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59" w:rsidRPr="002340CF" w:rsidRDefault="008E7559" w:rsidP="008E7559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2340CF">
        <w:rPr>
          <w:rFonts w:ascii="Times New Roman" w:hAnsi="Times New Roman"/>
          <w:b/>
          <w:sz w:val="24"/>
          <w:szCs w:val="24"/>
        </w:rPr>
        <w:t>Исполнительный комитет Аксубаевского муниципального района</w:t>
      </w:r>
    </w:p>
    <w:p w:rsidR="008E7559" w:rsidRPr="002340CF" w:rsidRDefault="008E7559" w:rsidP="008E755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340CF">
        <w:rPr>
          <w:rFonts w:ascii="Times New Roman" w:hAnsi="Times New Roman"/>
          <w:b/>
          <w:sz w:val="24"/>
          <w:szCs w:val="24"/>
        </w:rPr>
        <w:t>Республика Татарстан</w:t>
      </w:r>
    </w:p>
    <w:p w:rsidR="008E7559" w:rsidRDefault="008E7559" w:rsidP="008E75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7559" w:rsidRPr="002340CF" w:rsidRDefault="008E7559" w:rsidP="008E7559">
      <w:pPr>
        <w:jc w:val="center"/>
        <w:rPr>
          <w:rFonts w:ascii="Times New Roman" w:hAnsi="Times New Roman"/>
          <w:b/>
          <w:sz w:val="24"/>
          <w:szCs w:val="24"/>
        </w:rPr>
      </w:pPr>
      <w:r w:rsidRPr="002340CF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24739B">
        <w:rPr>
          <w:rFonts w:ascii="Times New Roman" w:hAnsi="Times New Roman"/>
          <w:b/>
          <w:sz w:val="24"/>
          <w:szCs w:val="24"/>
        </w:rPr>
        <w:t>(ПРОЕКТ)</w:t>
      </w:r>
    </w:p>
    <w:p w:rsidR="008E7559" w:rsidRPr="002340CF" w:rsidRDefault="008E7559" w:rsidP="008E755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340CF">
        <w:rPr>
          <w:rFonts w:ascii="Times New Roman" w:hAnsi="Times New Roman"/>
          <w:sz w:val="24"/>
          <w:szCs w:val="24"/>
        </w:rPr>
        <w:t>от</w:t>
      </w:r>
      <w:r w:rsidRPr="002340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</w:t>
      </w: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6A1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7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внесении изменени</w:t>
      </w:r>
      <w:r w:rsidR="001F702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 порядок составления </w:t>
      </w: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 финансово-хозяйственной </w:t>
      </w: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муниципальных учреждений  </w:t>
      </w:r>
    </w:p>
    <w:p w:rsidR="000F16A1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0F16A1">
        <w:rPr>
          <w:rFonts w:ascii="Times New Roman" w:hAnsi="Times New Roman"/>
          <w:sz w:val="28"/>
          <w:szCs w:val="28"/>
        </w:rPr>
        <w:t>, утвержденный постановлением</w:t>
      </w:r>
    </w:p>
    <w:p w:rsidR="000F16A1" w:rsidRDefault="000F16A1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 Аксубаевского муниципального </w:t>
      </w:r>
    </w:p>
    <w:p w:rsidR="008E7559" w:rsidRPr="000407DD" w:rsidRDefault="000F16A1" w:rsidP="001F7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8E7559" w:rsidRPr="005D7FD9">
        <w:rPr>
          <w:rFonts w:ascii="Times New Roman" w:hAnsi="Times New Roman"/>
          <w:sz w:val="28"/>
          <w:szCs w:val="28"/>
        </w:rPr>
        <w:t xml:space="preserve"> </w:t>
      </w:r>
      <w:r w:rsidR="008E7559">
        <w:rPr>
          <w:rFonts w:ascii="Times New Roman" w:hAnsi="Times New Roman"/>
          <w:sz w:val="28"/>
          <w:szCs w:val="28"/>
        </w:rPr>
        <w:t>от 14.12.2022  №385</w:t>
      </w:r>
      <w:r w:rsidR="00AF071C">
        <w:rPr>
          <w:rFonts w:ascii="Times New Roman" w:hAnsi="Times New Roman"/>
          <w:sz w:val="28"/>
          <w:szCs w:val="28"/>
        </w:rPr>
        <w:t xml:space="preserve"> </w:t>
      </w: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559" w:rsidRDefault="008E7559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559" w:rsidRDefault="008E7559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A1" w:rsidRDefault="008E7559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внесением изменений  в приказ Министерства финансов Российской Федерации от 17.08.2022г.  № 168н (в редакции приказа Минфина России от 16.02.2023г. №16н</w:t>
      </w:r>
      <w:r w:rsidR="001F702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F16A1">
        <w:rPr>
          <w:rFonts w:ascii="Times New Roman" w:hAnsi="Times New Roman"/>
          <w:sz w:val="28"/>
          <w:szCs w:val="28"/>
        </w:rPr>
        <w:t>Исполнительный комитет  Аксубаевского муниципального района Республики Татарстан</w:t>
      </w:r>
    </w:p>
    <w:p w:rsidR="000F16A1" w:rsidRPr="000F16A1" w:rsidRDefault="000F16A1" w:rsidP="000F16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16A1">
        <w:rPr>
          <w:rFonts w:ascii="Times New Roman" w:hAnsi="Times New Roman"/>
          <w:b/>
          <w:sz w:val="28"/>
          <w:szCs w:val="28"/>
        </w:rPr>
        <w:t>ПОСТАНОВЛЯЕТ:</w:t>
      </w:r>
    </w:p>
    <w:p w:rsidR="008E7559" w:rsidRDefault="000F16A1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8E7559">
        <w:rPr>
          <w:rFonts w:ascii="Times New Roman" w:hAnsi="Times New Roman"/>
          <w:sz w:val="28"/>
          <w:szCs w:val="28"/>
        </w:rPr>
        <w:t xml:space="preserve">нести  </w:t>
      </w:r>
      <w:r w:rsidR="001F7026">
        <w:rPr>
          <w:rFonts w:ascii="Times New Roman" w:hAnsi="Times New Roman"/>
          <w:sz w:val="28"/>
          <w:szCs w:val="28"/>
        </w:rPr>
        <w:t>в  порядок составления и утверждения плана  финансово-хозяйственной деятельности муниципальных учреждений  Республики Татарстан, утвержденный постановлением Исполнительного комитета  Аксубаевского муниципального района</w:t>
      </w:r>
      <w:r w:rsidR="001F7026" w:rsidRPr="005D7FD9">
        <w:rPr>
          <w:rFonts w:ascii="Times New Roman" w:hAnsi="Times New Roman"/>
          <w:sz w:val="28"/>
          <w:szCs w:val="28"/>
        </w:rPr>
        <w:t xml:space="preserve"> </w:t>
      </w:r>
      <w:r w:rsidR="001F7026">
        <w:rPr>
          <w:rFonts w:ascii="Times New Roman" w:hAnsi="Times New Roman"/>
          <w:sz w:val="28"/>
          <w:szCs w:val="28"/>
        </w:rPr>
        <w:t>от 14.12.2022  №385  изменение,</w:t>
      </w:r>
      <w:r w:rsidR="001F7026" w:rsidRPr="001F7026">
        <w:rPr>
          <w:rFonts w:ascii="Times New Roman" w:hAnsi="Times New Roman"/>
          <w:sz w:val="28"/>
          <w:szCs w:val="28"/>
        </w:rPr>
        <w:t xml:space="preserve"> </w:t>
      </w:r>
      <w:r w:rsidR="001F7026">
        <w:rPr>
          <w:rFonts w:ascii="Times New Roman" w:hAnsi="Times New Roman"/>
          <w:sz w:val="28"/>
          <w:szCs w:val="28"/>
        </w:rPr>
        <w:t xml:space="preserve">изложив </w:t>
      </w:r>
      <w:r w:rsidR="008E7559">
        <w:rPr>
          <w:rFonts w:ascii="Times New Roman" w:hAnsi="Times New Roman"/>
          <w:sz w:val="28"/>
          <w:szCs w:val="28"/>
        </w:rPr>
        <w:t xml:space="preserve"> Приложение</w:t>
      </w:r>
      <w:r w:rsidR="00B15F78">
        <w:rPr>
          <w:rFonts w:ascii="Times New Roman" w:hAnsi="Times New Roman"/>
          <w:sz w:val="28"/>
          <w:szCs w:val="28"/>
        </w:rPr>
        <w:t xml:space="preserve"> №2</w:t>
      </w:r>
      <w:r w:rsidR="008E7559">
        <w:rPr>
          <w:rFonts w:ascii="Times New Roman" w:hAnsi="Times New Roman"/>
          <w:sz w:val="28"/>
          <w:szCs w:val="28"/>
        </w:rPr>
        <w:t xml:space="preserve"> (таблица 2.2) обоснования (расчеты) расходов на взносы по обязательному социальному страхованию  </w:t>
      </w:r>
      <w:r w:rsidR="00AF071C">
        <w:rPr>
          <w:rFonts w:ascii="Times New Roman" w:hAnsi="Times New Roman"/>
          <w:sz w:val="28"/>
          <w:szCs w:val="28"/>
        </w:rPr>
        <w:t xml:space="preserve">в новой </w:t>
      </w:r>
      <w:r w:rsidR="001F7026">
        <w:rPr>
          <w:rFonts w:ascii="Times New Roman" w:hAnsi="Times New Roman"/>
          <w:sz w:val="28"/>
          <w:szCs w:val="28"/>
        </w:rPr>
        <w:t xml:space="preserve">прилагаемой </w:t>
      </w:r>
      <w:r w:rsidR="00AF071C">
        <w:rPr>
          <w:rFonts w:ascii="Times New Roman" w:hAnsi="Times New Roman"/>
          <w:sz w:val="28"/>
          <w:szCs w:val="28"/>
        </w:rPr>
        <w:t xml:space="preserve">редакции </w:t>
      </w:r>
      <w:r w:rsidR="001F7026">
        <w:rPr>
          <w:rFonts w:ascii="Times New Roman" w:hAnsi="Times New Roman"/>
          <w:sz w:val="28"/>
          <w:szCs w:val="28"/>
        </w:rPr>
        <w:t xml:space="preserve">к </w:t>
      </w:r>
      <w:r w:rsidR="008E7559">
        <w:rPr>
          <w:rFonts w:ascii="Times New Roman" w:hAnsi="Times New Roman"/>
          <w:sz w:val="28"/>
          <w:szCs w:val="28"/>
        </w:rPr>
        <w:t>настояще</w:t>
      </w:r>
      <w:r w:rsidR="001F7026">
        <w:rPr>
          <w:rFonts w:ascii="Times New Roman" w:hAnsi="Times New Roman"/>
          <w:sz w:val="28"/>
          <w:szCs w:val="28"/>
        </w:rPr>
        <w:t>му постановлению</w:t>
      </w:r>
      <w:r w:rsidR="008E7559">
        <w:rPr>
          <w:rFonts w:ascii="Times New Roman" w:hAnsi="Times New Roman"/>
          <w:sz w:val="28"/>
          <w:szCs w:val="28"/>
        </w:rPr>
        <w:t xml:space="preserve">.  </w:t>
      </w:r>
    </w:p>
    <w:p w:rsidR="008E7559" w:rsidRDefault="000F16A1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E7559">
        <w:rPr>
          <w:rFonts w:ascii="Times New Roman" w:hAnsi="Times New Roman"/>
          <w:sz w:val="28"/>
          <w:szCs w:val="28"/>
        </w:rPr>
        <w:t xml:space="preserve">Установить, что настоящее постановление  вступает в силу с 1 января 2024 года. </w:t>
      </w:r>
    </w:p>
    <w:p w:rsidR="000F16A1" w:rsidRDefault="000F16A1" w:rsidP="000F16A1">
      <w:pPr>
        <w:pStyle w:val="2"/>
        <w:shd w:val="clear" w:color="auto" w:fill="auto"/>
        <w:tabs>
          <w:tab w:val="left" w:pos="142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 на официальном сайте Аксубаевского муниципального района Республики Татарстан в сети  интернет  по адресу (</w:t>
      </w:r>
      <w:hyperlink r:id="rId5" w:history="1">
        <w:r>
          <w:rPr>
            <w:rStyle w:val="a3"/>
            <w:rFonts w:ascii="Times New Roman" w:eastAsia="Gulim" w:hAnsi="Times New Roman" w:cs="Times New Roman"/>
            <w:sz w:val="28"/>
            <w:szCs w:val="28"/>
          </w:rPr>
          <w:t>http://aksubayevo.tatarstan.ru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опубликовать на правовом портале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https://pravo.tatarstan.ru/</w:t>
        </w:r>
      </w:hyperlink>
    </w:p>
    <w:p w:rsidR="008E7559" w:rsidRPr="000407DD" w:rsidRDefault="000F16A1" w:rsidP="008E7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7559">
        <w:rPr>
          <w:rFonts w:ascii="Times New Roman" w:hAnsi="Times New Roman"/>
          <w:sz w:val="28"/>
          <w:szCs w:val="28"/>
        </w:rPr>
        <w:t>.</w:t>
      </w:r>
      <w:r w:rsidR="008E7559" w:rsidRPr="000407D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 </w:t>
      </w:r>
      <w:r w:rsidR="008E7559">
        <w:rPr>
          <w:rFonts w:ascii="Times New Roman" w:hAnsi="Times New Roman"/>
          <w:sz w:val="28"/>
          <w:szCs w:val="28"/>
        </w:rPr>
        <w:t xml:space="preserve">заместителя руководителя Исполнительного комитета по управлению имуществом и финансами. </w:t>
      </w:r>
      <w:r w:rsidR="008E7559" w:rsidRPr="000407DD">
        <w:rPr>
          <w:rFonts w:ascii="Times New Roman" w:hAnsi="Times New Roman"/>
          <w:sz w:val="28"/>
          <w:szCs w:val="28"/>
        </w:rPr>
        <w:t xml:space="preserve"> </w:t>
      </w:r>
    </w:p>
    <w:p w:rsidR="008E7559" w:rsidRPr="000407DD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559" w:rsidRPr="000407DD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07DD">
        <w:rPr>
          <w:rFonts w:ascii="Times New Roman" w:hAnsi="Times New Roman"/>
          <w:sz w:val="28"/>
          <w:szCs w:val="28"/>
        </w:rPr>
        <w:t>Руководитель Исполнительного комитета</w:t>
      </w:r>
      <w:r w:rsidRPr="000407DD">
        <w:rPr>
          <w:rFonts w:ascii="Times New Roman" w:hAnsi="Times New Roman"/>
          <w:sz w:val="28"/>
          <w:szCs w:val="28"/>
        </w:rPr>
        <w:tab/>
      </w:r>
    </w:p>
    <w:p w:rsidR="008E7559" w:rsidRDefault="008E7559" w:rsidP="008E75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Аксубаевского  муниципального  района</w:t>
      </w:r>
    </w:p>
    <w:p w:rsidR="00B476ED" w:rsidRDefault="008E7559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07DD">
        <w:rPr>
          <w:rFonts w:ascii="Times New Roman" w:hAnsi="Times New Roman"/>
          <w:sz w:val="28"/>
          <w:szCs w:val="28"/>
        </w:rPr>
        <w:tab/>
      </w:r>
      <w:r w:rsidRPr="000407DD">
        <w:rPr>
          <w:rFonts w:ascii="Times New Roman" w:hAnsi="Times New Roman"/>
          <w:sz w:val="28"/>
          <w:szCs w:val="28"/>
        </w:rPr>
        <w:tab/>
      </w:r>
      <w:r w:rsidRPr="000407DD">
        <w:rPr>
          <w:rFonts w:ascii="Times New Roman" w:hAnsi="Times New Roman"/>
          <w:sz w:val="28"/>
          <w:szCs w:val="28"/>
        </w:rPr>
        <w:tab/>
      </w:r>
      <w:r w:rsidRPr="000407DD">
        <w:rPr>
          <w:rFonts w:ascii="Times New Roman" w:hAnsi="Times New Roman"/>
          <w:sz w:val="28"/>
          <w:szCs w:val="28"/>
        </w:rPr>
        <w:tab/>
      </w:r>
      <w:r w:rsidRPr="00040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0407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0407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Зайцев</w:t>
      </w: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  <w:sectPr w:rsidR="00D8763E" w:rsidSect="00B476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63E" w:rsidRDefault="00D8763E" w:rsidP="00D8763E">
      <w:pPr>
        <w:pStyle w:val="30"/>
        <w:framePr w:w="1771" w:h="1032" w:hRule="exact" w:wrap="none" w:vAnchor="page" w:hAnchor="page" w:x="1274" w:y="3426"/>
        <w:shd w:val="clear" w:color="auto" w:fill="auto"/>
        <w:spacing w:after="212"/>
      </w:pPr>
      <w:r>
        <w:rPr>
          <w:color w:val="000000"/>
          <w:lang w:eastAsia="ru-RU" w:bidi="ru-RU"/>
        </w:rPr>
        <w:lastRenderedPageBreak/>
        <w:t>Учреждение Вид документа</w:t>
      </w:r>
    </w:p>
    <w:p w:rsidR="00D8763E" w:rsidRDefault="00D8763E" w:rsidP="00D8763E">
      <w:pPr>
        <w:pStyle w:val="30"/>
        <w:framePr w:w="1771" w:h="1032" w:hRule="exact" w:wrap="none" w:vAnchor="page" w:hAnchor="page" w:x="1274" w:y="3426"/>
        <w:shd w:val="clear" w:color="auto" w:fill="auto"/>
        <w:spacing w:after="0" w:line="200" w:lineRule="exact"/>
      </w:pPr>
      <w:r>
        <w:rPr>
          <w:color w:val="000000"/>
          <w:lang w:eastAsia="ru-RU" w:bidi="ru-RU"/>
        </w:rPr>
        <w:t>Единица измерения:</w:t>
      </w:r>
    </w:p>
    <w:p w:rsidR="00D8763E" w:rsidRDefault="00D8763E" w:rsidP="00D8763E">
      <w:pPr>
        <w:pStyle w:val="40"/>
        <w:framePr w:w="11416" w:h="1451" w:hRule="exact" w:wrap="none" w:vAnchor="page" w:hAnchor="page" w:x="4259" w:y="574"/>
        <w:shd w:val="clear" w:color="auto" w:fill="auto"/>
        <w:tabs>
          <w:tab w:val="left" w:leader="underscore" w:pos="2189"/>
          <w:tab w:val="left" w:leader="underscore" w:pos="5381"/>
          <w:tab w:val="left" w:leader="underscore" w:pos="6221"/>
        </w:tabs>
        <w:ind w:left="1380" w:right="118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Таблица 2.2.</w:t>
      </w:r>
    </w:p>
    <w:p w:rsidR="00D8763E" w:rsidRDefault="00D8763E" w:rsidP="00D8763E">
      <w:pPr>
        <w:pStyle w:val="40"/>
        <w:framePr w:w="11416" w:h="1451" w:hRule="exact" w:wrap="none" w:vAnchor="page" w:hAnchor="page" w:x="4259" w:y="574"/>
        <w:shd w:val="clear" w:color="auto" w:fill="auto"/>
        <w:tabs>
          <w:tab w:val="left" w:leader="underscore" w:pos="2189"/>
          <w:tab w:val="left" w:leader="underscore" w:pos="5381"/>
          <w:tab w:val="left" w:leader="underscore" w:pos="6221"/>
        </w:tabs>
        <w:ind w:left="1380" w:right="1180"/>
        <w:rPr>
          <w:color w:val="000000"/>
          <w:vertAlign w:val="superscript"/>
          <w:lang w:eastAsia="ru-RU" w:bidi="ru-RU"/>
        </w:rPr>
      </w:pPr>
      <w:r>
        <w:rPr>
          <w:color w:val="000000"/>
          <w:lang w:eastAsia="ru-RU" w:bidi="ru-RU"/>
        </w:rPr>
        <w:t>Обоснования (расчеты) расходов на взносы по обязательному социальному страхованию</w:t>
      </w:r>
      <w:r>
        <w:rPr>
          <w:color w:val="000000"/>
          <w:vertAlign w:val="superscript"/>
          <w:lang w:eastAsia="ru-RU" w:bidi="ru-RU"/>
        </w:rPr>
        <w:t>28</w:t>
      </w:r>
    </w:p>
    <w:p w:rsidR="00D8763E" w:rsidRDefault="00D8763E" w:rsidP="00D8763E">
      <w:pPr>
        <w:pStyle w:val="40"/>
        <w:framePr w:w="11416" w:h="1451" w:hRule="exact" w:wrap="none" w:vAnchor="page" w:hAnchor="page" w:x="4259" w:y="574"/>
        <w:shd w:val="clear" w:color="auto" w:fill="auto"/>
        <w:tabs>
          <w:tab w:val="left" w:leader="underscore" w:pos="2189"/>
          <w:tab w:val="left" w:leader="underscore" w:pos="5381"/>
          <w:tab w:val="left" w:leader="underscore" w:pos="6221"/>
        </w:tabs>
        <w:ind w:left="1380" w:right="1180"/>
      </w:pP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 20</w:t>
      </w:r>
      <w:r>
        <w:rPr>
          <w:color w:val="000000"/>
          <w:lang w:eastAsia="ru-RU" w:bidi="ru-RU"/>
        </w:rPr>
        <w:tab/>
        <w:t>год и на плановый период 20</w:t>
      </w:r>
      <w:r>
        <w:rPr>
          <w:color w:val="000000"/>
          <w:lang w:eastAsia="ru-RU" w:bidi="ru-RU"/>
        </w:rPr>
        <w:tab/>
        <w:t>и 20</w:t>
      </w:r>
      <w:r>
        <w:rPr>
          <w:color w:val="000000"/>
          <w:lang w:eastAsia="ru-RU" w:bidi="ru-RU"/>
        </w:rPr>
        <w:tab/>
        <w:t>годов</w:t>
      </w:r>
    </w:p>
    <w:p w:rsidR="00D8763E" w:rsidRDefault="00D8763E" w:rsidP="00D8763E">
      <w:pPr>
        <w:pStyle w:val="30"/>
        <w:framePr w:w="9466" w:h="1831" w:hRule="exact" w:wrap="none" w:vAnchor="page" w:hAnchor="page" w:x="4259" w:y="1694"/>
        <w:shd w:val="clear" w:color="auto" w:fill="auto"/>
        <w:spacing w:after="0"/>
        <w:ind w:left="8320"/>
        <w:jc w:val="right"/>
        <w:rPr>
          <w:color w:val="000000"/>
          <w:lang w:eastAsia="ru-RU" w:bidi="ru-RU"/>
        </w:rPr>
      </w:pPr>
    </w:p>
    <w:p w:rsidR="00D8763E" w:rsidRDefault="00D8763E" w:rsidP="00D8763E">
      <w:pPr>
        <w:pStyle w:val="30"/>
        <w:framePr w:w="9466" w:h="1831" w:hRule="exact" w:wrap="none" w:vAnchor="page" w:hAnchor="page" w:x="4259" w:y="1694"/>
        <w:shd w:val="clear" w:color="auto" w:fill="auto"/>
        <w:spacing w:after="0"/>
        <w:ind w:left="8320"/>
        <w:jc w:val="right"/>
        <w:rPr>
          <w:color w:val="000000"/>
          <w:lang w:eastAsia="ru-RU" w:bidi="ru-RU"/>
        </w:rPr>
      </w:pPr>
    </w:p>
    <w:p w:rsidR="00D8763E" w:rsidRDefault="00D8763E" w:rsidP="00D8763E">
      <w:pPr>
        <w:pStyle w:val="30"/>
        <w:framePr w:w="9466" w:h="1831" w:hRule="exact" w:wrap="none" w:vAnchor="page" w:hAnchor="page" w:x="4259" w:y="1694"/>
        <w:shd w:val="clear" w:color="auto" w:fill="auto"/>
        <w:spacing w:after="0"/>
        <w:ind w:left="8320"/>
        <w:jc w:val="right"/>
        <w:rPr>
          <w:color w:val="000000"/>
          <w:lang w:eastAsia="ru-RU" w:bidi="ru-RU"/>
        </w:rPr>
      </w:pPr>
    </w:p>
    <w:p w:rsidR="00D8763E" w:rsidRDefault="00D8763E" w:rsidP="00D8763E">
      <w:pPr>
        <w:pStyle w:val="30"/>
        <w:framePr w:w="9466" w:h="1831" w:hRule="exact" w:wrap="none" w:vAnchor="page" w:hAnchor="page" w:x="4259" w:y="1694"/>
        <w:shd w:val="clear" w:color="auto" w:fill="auto"/>
        <w:spacing w:after="0"/>
        <w:ind w:left="8320"/>
        <w:jc w:val="right"/>
      </w:pPr>
      <w:r>
        <w:rPr>
          <w:color w:val="000000"/>
          <w:lang w:eastAsia="ru-RU" w:bidi="ru-RU"/>
        </w:rPr>
        <w:t>Дата по Сводному реестру ИНН КПП</w:t>
      </w:r>
    </w:p>
    <w:p w:rsidR="00D8763E" w:rsidRDefault="00D8763E" w:rsidP="00D8763E">
      <w:pPr>
        <w:framePr w:wrap="none" w:vAnchor="page" w:hAnchor="page" w:x="6549" w:y="2503"/>
        <w:spacing w:line="200" w:lineRule="exact"/>
        <w:jc w:val="both"/>
      </w:pPr>
      <w:r>
        <w:rPr>
          <w:rStyle w:val="a5"/>
        </w:rPr>
        <w:t>от '</w:t>
      </w:r>
    </w:p>
    <w:p w:rsidR="00D8763E" w:rsidRDefault="00D8763E" w:rsidP="00D8763E">
      <w:pPr>
        <w:pStyle w:val="30"/>
        <w:framePr w:wrap="none" w:vAnchor="page" w:hAnchor="page" w:x="9362" w:y="2498"/>
        <w:shd w:val="clear" w:color="auto" w:fill="auto"/>
        <w:spacing w:after="0" w:line="200" w:lineRule="exact"/>
      </w:pPr>
      <w:r>
        <w:rPr>
          <w:color w:val="000000"/>
          <w:lang w:eastAsia="ru-RU" w:bidi="ru-RU"/>
        </w:rPr>
        <w:t>20</w:t>
      </w:r>
    </w:p>
    <w:p w:rsidR="00D8763E" w:rsidRDefault="00D8763E" w:rsidP="00D8763E">
      <w:pPr>
        <w:pStyle w:val="30"/>
        <w:framePr w:wrap="none" w:vAnchor="page" w:hAnchor="page" w:x="9967" w:y="2484"/>
        <w:shd w:val="clear" w:color="auto" w:fill="auto"/>
        <w:spacing w:after="0" w:line="200" w:lineRule="exact"/>
      </w:pPr>
      <w:r>
        <w:rPr>
          <w:color w:val="000000"/>
          <w:lang w:eastAsia="ru-RU" w:bidi="ru-RU"/>
        </w:rPr>
        <w:t>г.</w:t>
      </w:r>
    </w:p>
    <w:p w:rsidR="00D8763E" w:rsidRDefault="00D8763E" w:rsidP="00D8763E">
      <w:pPr>
        <w:pStyle w:val="30"/>
        <w:framePr w:wrap="none" w:vAnchor="page" w:hAnchor="page" w:x="3458" w:y="4203"/>
        <w:shd w:val="clear" w:color="auto" w:fill="auto"/>
        <w:spacing w:after="0" w:line="200" w:lineRule="exact"/>
      </w:pPr>
      <w:r>
        <w:rPr>
          <w:color w:val="000000"/>
          <w:lang w:eastAsia="ru-RU" w:bidi="ru-RU"/>
        </w:rPr>
        <w:t>руб</w:t>
      </w:r>
    </w:p>
    <w:p w:rsidR="00D8763E" w:rsidRDefault="00D8763E" w:rsidP="00D8763E">
      <w:pPr>
        <w:pStyle w:val="2"/>
        <w:framePr w:w="7486" w:wrap="none" w:vAnchor="page" w:hAnchor="page" w:x="4381" w:y="3959"/>
        <w:shd w:val="clear" w:color="auto" w:fill="auto"/>
        <w:spacing w:line="180" w:lineRule="exact"/>
        <w:jc w:val="center"/>
      </w:pPr>
      <w:r>
        <w:rPr>
          <w:color w:val="000000"/>
          <w:lang w:eastAsia="ru-RU" w:bidi="ru-RU"/>
        </w:rPr>
        <w:t>(первичный - "0", уточненный - "1", "2", "3", "...")</w:t>
      </w:r>
      <w:r>
        <w:rPr>
          <w:color w:val="000000"/>
          <w:vertAlign w:val="superscript"/>
          <w:lang w:eastAsia="ru-RU" w:bidi="ru-RU"/>
        </w:rPr>
        <w:t>2</w:t>
      </w:r>
      <w:bookmarkStart w:id="0" w:name="_GoBack"/>
      <w:bookmarkEnd w:id="0"/>
    </w:p>
    <w:p w:rsidR="00D8763E" w:rsidRDefault="00D8763E" w:rsidP="00D8763E">
      <w:pPr>
        <w:pStyle w:val="a7"/>
        <w:framePr w:wrap="none" w:vAnchor="page" w:hAnchor="page" w:x="12871" w:y="4198"/>
        <w:shd w:val="clear" w:color="auto" w:fill="auto"/>
        <w:spacing w:line="200" w:lineRule="exact"/>
      </w:pPr>
      <w:r>
        <w:rPr>
          <w:color w:val="000000"/>
          <w:lang w:eastAsia="ru-RU" w:bidi="ru-RU"/>
        </w:rPr>
        <w:t>по ОКЕИ</w:t>
      </w:r>
    </w:p>
    <w:p w:rsidR="00D8763E" w:rsidRDefault="00D8763E" w:rsidP="00D8763E">
      <w:pPr>
        <w:framePr w:wrap="none" w:vAnchor="page" w:hAnchor="page" w:x="13845" w:y="2207"/>
        <w:rPr>
          <w:sz w:val="2"/>
          <w:szCs w:val="2"/>
        </w:rPr>
      </w:pPr>
      <w:r>
        <w:fldChar w:fldCharType="begin"/>
      </w:r>
      <w:r>
        <w:instrText xml:space="preserve"> INCLUDEPICTURE  "D:\\USERDATA\\Рабочий стол\\media\\image1.png"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14pt">
            <v:imagedata r:id="rId7" r:href="rId8"/>
          </v:shape>
        </w:pict>
      </w:r>
      <w:r>
        <w:fldChar w:fldCharType="end"/>
      </w:r>
    </w:p>
    <w:p w:rsidR="00D8763E" w:rsidRDefault="00D8763E" w:rsidP="00D8763E">
      <w:pPr>
        <w:pStyle w:val="22"/>
        <w:framePr w:wrap="none" w:vAnchor="page" w:hAnchor="page" w:x="1288" w:y="4863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1. Расчет выплат на страховые взносы на обязательное социальное страхование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4"/>
        <w:gridCol w:w="835"/>
        <w:gridCol w:w="2520"/>
        <w:gridCol w:w="2520"/>
        <w:gridCol w:w="2558"/>
      </w:tblGrid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1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after="120" w:line="200" w:lineRule="exact"/>
              <w:ind w:left="220"/>
            </w:pPr>
            <w:r>
              <w:rPr>
                <w:rStyle w:val="210pt"/>
                <w:rFonts w:eastAsia="Arial"/>
              </w:rPr>
              <w:t>Код</w:t>
            </w:r>
          </w:p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before="120" w:line="200" w:lineRule="exact"/>
            </w:pPr>
            <w:r>
              <w:rPr>
                <w:rStyle w:val="210pt"/>
                <w:rFonts w:eastAsia="Arial"/>
              </w:rPr>
              <w:t>строки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Сумма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914" w:type="dxa"/>
            <w:vMerge/>
            <w:shd w:val="clear" w:color="auto" w:fill="FFFFFF"/>
            <w:vAlign w:val="center"/>
          </w:tcPr>
          <w:p w:rsidR="00D8763E" w:rsidRDefault="00D8763E" w:rsidP="00DD5812">
            <w:pPr>
              <w:framePr w:w="14347" w:h="3346" w:wrap="none" w:vAnchor="page" w:hAnchor="page" w:x="1235" w:y="5188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framePr w:w="14347" w:h="3346" w:wrap="none" w:vAnchor="page" w:hAnchor="page" w:x="1235" w:y="5188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текущий финансовый год)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первый год планового периода)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второй год планового периода)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5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rFonts w:eastAsia="Arial"/>
              </w:rPr>
              <w:t>Кредиторская задолженность на начало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rFonts w:eastAsia="Arial"/>
              </w:rPr>
              <w:t>Дебиторская задолженность на начало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rFonts w:eastAsia="Arial"/>
              </w:rPr>
              <w:t>Взносы на обязательное социальное страхование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0300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rFonts w:eastAsia="Arial"/>
              </w:rPr>
              <w:t>Кредиторская задолженность на конец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0400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  <w:rFonts w:eastAsia="Arial"/>
              </w:rPr>
              <w:t>Дебиторская задолженность на конец года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3346" w:wrap="none" w:vAnchor="page" w:hAnchor="page" w:x="1235" w:y="5188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54" w:lineRule="exact"/>
              <w:jc w:val="both"/>
            </w:pPr>
            <w:r>
              <w:rPr>
                <w:rStyle w:val="210pt"/>
                <w:rFonts w:eastAsia="Arial"/>
              </w:rPr>
              <w:t>Итого планируемых выплат по страховым взносам на обязательное социальное страхование</w:t>
            </w:r>
          </w:p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54" w:lineRule="exact"/>
              <w:jc w:val="both"/>
            </w:pPr>
            <w:r>
              <w:rPr>
                <w:rStyle w:val="210pt"/>
                <w:rFonts w:eastAsia="Arial"/>
              </w:rPr>
              <w:t>(стр.0100-стр.0200+стр.0300-стр.0400+стр.0500)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9000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3346" w:wrap="none" w:vAnchor="page" w:hAnchor="page" w:x="1235" w:y="5188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0</w:t>
            </w:r>
          </w:p>
        </w:tc>
      </w:tr>
    </w:tbl>
    <w:p w:rsidR="00D8763E" w:rsidRDefault="00D8763E" w:rsidP="00D8763E">
      <w:pPr>
        <w:pStyle w:val="a9"/>
        <w:framePr w:w="13906" w:h="518" w:hRule="exact" w:wrap="none" w:vAnchor="page" w:hAnchor="page" w:x="1264" w:y="8772"/>
        <w:shd w:val="clear" w:color="auto" w:fill="auto"/>
      </w:pPr>
      <w:r>
        <w:rPr>
          <w:color w:val="000000"/>
          <w:vertAlign w:val="superscript"/>
          <w:lang w:eastAsia="ru-RU" w:bidi="ru-RU"/>
        </w:rPr>
        <w:t>28</w:t>
      </w:r>
      <w:r>
        <w:rPr>
          <w:color w:val="000000"/>
          <w:lang w:eastAsia="ru-RU" w:bidi="ru-RU"/>
        </w:rPr>
        <w:t xml:space="preserve"> Формируется по элементам вида расходов 119 "Взносы по обязательному социальному страхованию на выплаты по оплате труда работников и иные выплаты работникам учреждений", 139 "Взносы по обязательному социальному страхованию на выплаты по оплате труда (денежное содержание) гражданских лиц" классификации расходов бюджетов.</w:t>
      </w:r>
    </w:p>
    <w:p w:rsidR="00D8763E" w:rsidRDefault="00D8763E" w:rsidP="00D8763E">
      <w:pPr>
        <w:jc w:val="right"/>
        <w:rPr>
          <w:sz w:val="2"/>
          <w:szCs w:val="2"/>
        </w:rPr>
        <w:sectPr w:rsidR="00D876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т</w:t>
      </w:r>
    </w:p>
    <w:p w:rsidR="00D8763E" w:rsidRDefault="00D8763E" w:rsidP="00D8763E">
      <w:pPr>
        <w:pStyle w:val="40"/>
        <w:framePr w:wrap="none" w:vAnchor="page" w:hAnchor="page" w:x="1235" w:y="1613"/>
        <w:shd w:val="clear" w:color="auto" w:fill="auto"/>
        <w:spacing w:after="0" w:line="190" w:lineRule="exact"/>
        <w:ind w:firstLine="0"/>
      </w:pPr>
      <w:r>
        <w:rPr>
          <w:color w:val="000000"/>
          <w:lang w:eastAsia="ru-RU" w:bidi="ru-RU"/>
        </w:rPr>
        <w:t>2. Расчет расходов на уплату взносов на обязательное социальное страхование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835"/>
        <w:gridCol w:w="1512"/>
        <w:gridCol w:w="1512"/>
        <w:gridCol w:w="1512"/>
        <w:gridCol w:w="1512"/>
        <w:gridCol w:w="1512"/>
        <w:gridCol w:w="1550"/>
      </w:tblGrid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44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after="120" w:line="200" w:lineRule="exact"/>
              <w:ind w:left="220"/>
            </w:pPr>
            <w:r>
              <w:rPr>
                <w:rStyle w:val="210pt"/>
                <w:rFonts w:eastAsia="Arial"/>
              </w:rPr>
              <w:t>Код</w:t>
            </w:r>
          </w:p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before="120" w:line="200" w:lineRule="exact"/>
            </w:pPr>
            <w:r>
              <w:rPr>
                <w:rStyle w:val="210pt"/>
                <w:rFonts w:eastAsia="Arial"/>
              </w:rPr>
              <w:t>строки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0" w:lineRule="exact"/>
              <w:jc w:val="center"/>
            </w:pPr>
            <w:r>
              <w:rPr>
                <w:rStyle w:val="210pt"/>
                <w:rFonts w:eastAsia="Arial"/>
              </w:rPr>
              <w:t>Размер базы для начисления страховых взносов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Сумма взноса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402" w:type="dxa"/>
            <w:vMerge/>
            <w:shd w:val="clear" w:color="auto" w:fill="FFFFFF"/>
            <w:vAlign w:val="center"/>
          </w:tcPr>
          <w:p w:rsidR="00D8763E" w:rsidRDefault="00D8763E" w:rsidP="00DD5812">
            <w:pPr>
              <w:framePr w:w="14347" w:h="8558" w:wrap="none" w:vAnchor="page" w:hAnchor="page" w:x="1235" w:y="2212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framePr w:w="14347" w:h="8558" w:wrap="none" w:vAnchor="page" w:hAnchor="page" w:x="1235" w:y="2212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текущий финансовый год)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первый год планового периода)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второй год планового периода)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текущий финансовый год)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первый год планового периода)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второй год планового периода)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8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</w:pPr>
            <w:r>
              <w:rPr>
                <w:rStyle w:val="210pt"/>
                <w:rFonts w:eastAsia="Arial"/>
              </w:rPr>
              <w:t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after="60" w:line="200" w:lineRule="exact"/>
              <w:ind w:left="340"/>
            </w:pPr>
            <w:r>
              <w:rPr>
                <w:rStyle w:val="210pt"/>
                <w:rFonts w:eastAsia="Arial"/>
              </w:rPr>
              <w:t>в том числе:</w:t>
            </w:r>
          </w:p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before="60" w:line="250" w:lineRule="exact"/>
              <w:ind w:left="340"/>
            </w:pPr>
            <w:r>
              <w:rPr>
                <w:rStyle w:val="210pt"/>
                <w:rFonts w:eastAsia="Arial"/>
              </w:rPr>
              <w:t>в пределах установленной единой предельной величины базы для исчисления страховых взносов по тарифу 30,0%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ind w:left="340"/>
            </w:pPr>
            <w:r>
              <w:rPr>
                <w:rStyle w:val="210pt"/>
                <w:rFonts w:eastAsia="Arial"/>
              </w:rPr>
              <w:t>свыше установленной единой предельной величины базы для исчисления страховых взносов по тарифу 15,1%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ind w:left="340"/>
            </w:pPr>
            <w:r>
              <w:rPr>
                <w:rStyle w:val="210pt"/>
                <w:rFonts w:eastAsia="Arial"/>
              </w:rPr>
              <w:t>с применением пониженных тарифов страховых взносов для отдельных категорий плательщиков,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346" w:lineRule="exact"/>
              <w:ind w:left="620"/>
            </w:pPr>
            <w:r>
              <w:rPr>
                <w:rStyle w:val="210pt"/>
                <w:rFonts w:eastAsia="Arial"/>
              </w:rPr>
              <w:t>в том числе: по тарифу</w:t>
            </w:r>
            <w:r>
              <w:rPr>
                <w:rStyle w:val="210pt"/>
                <w:rFonts w:eastAsia="Arial"/>
                <w:vertAlign w:val="superscript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54" w:lineRule="exact"/>
              <w:ind w:left="340"/>
            </w:pPr>
            <w:r>
              <w:rPr>
                <w:rStyle w:val="210pt"/>
                <w:rFonts w:eastAsia="Arial"/>
              </w:rPr>
              <w:t>с применением дополнительных тарифов страховых взносов для отдельных категорий плательщиков,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346" w:lineRule="exact"/>
              <w:ind w:left="620"/>
            </w:pPr>
            <w:r>
              <w:rPr>
                <w:rStyle w:val="210pt"/>
                <w:rFonts w:eastAsia="Arial"/>
              </w:rPr>
              <w:t>в том числе: по тарифу</w:t>
            </w:r>
            <w:r>
              <w:rPr>
                <w:rStyle w:val="210pt"/>
                <w:rFonts w:eastAsia="Arial"/>
                <w:vertAlign w:val="superscript"/>
              </w:rPr>
              <w:t>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8558" w:wrap="none" w:vAnchor="page" w:hAnchor="page" w:x="1235" w:y="221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0141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8558" w:wrap="none" w:vAnchor="page" w:hAnchor="page" w:x="1235" w:y="2212"/>
              <w:rPr>
                <w:sz w:val="10"/>
                <w:szCs w:val="10"/>
              </w:rPr>
            </w:pPr>
          </w:p>
        </w:tc>
      </w:tr>
    </w:tbl>
    <w:p w:rsidR="00D8763E" w:rsidRDefault="00D8763E" w:rsidP="00D8763E">
      <w:pPr>
        <w:rPr>
          <w:sz w:val="2"/>
          <w:szCs w:val="2"/>
        </w:rPr>
        <w:sectPr w:rsidR="00D876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835"/>
        <w:gridCol w:w="1512"/>
        <w:gridCol w:w="1512"/>
        <w:gridCol w:w="1512"/>
        <w:gridCol w:w="1512"/>
        <w:gridCol w:w="1512"/>
        <w:gridCol w:w="1550"/>
      </w:tblGrid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54" w:lineRule="exact"/>
            </w:pPr>
            <w:r>
              <w:rPr>
                <w:rStyle w:val="210pt"/>
                <w:rFonts w:eastAsia="Arial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0200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after="120" w:line="200" w:lineRule="exact"/>
              <w:ind w:left="340"/>
            </w:pPr>
            <w:r>
              <w:rPr>
                <w:rStyle w:val="210pt"/>
                <w:rFonts w:eastAsia="Arial"/>
              </w:rPr>
              <w:t>в том числе:</w:t>
            </w:r>
          </w:p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before="120" w:line="250" w:lineRule="exact"/>
              <w:ind w:left="340"/>
            </w:pPr>
            <w:r>
              <w:rPr>
                <w:rStyle w:val="210pt"/>
                <w:rFonts w:eastAsia="Arial"/>
              </w:rPr>
              <w:t>обязательное социальное страхование от несчастных случаев на производстве и профессиональных заболеваний по тарифу 0,2%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0210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74" w:lineRule="exact"/>
              <w:ind w:left="340"/>
            </w:pPr>
            <w:r>
              <w:rPr>
                <w:rStyle w:val="210pt"/>
                <w:rFonts w:eastAsia="Arial"/>
              </w:rPr>
              <w:t>обязательное социальное страхование от несчастных случаев на производстве и профессиональных заболеваний по тарифу</w:t>
            </w:r>
            <w:r>
              <w:rPr>
                <w:rStyle w:val="210pt"/>
                <w:rFonts w:eastAsia="Arial"/>
                <w:vertAlign w:val="superscript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0220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54" w:lineRule="exact"/>
            </w:pPr>
            <w:r>
              <w:rPr>
                <w:rStyle w:val="210pt"/>
                <w:rFonts w:eastAsia="Arial"/>
              </w:rPr>
              <w:t>Уточнение расчета по страховым взносам на обязательное социальное страхование, 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after="180" w:line="200" w:lineRule="exact"/>
              <w:ind w:left="340"/>
            </w:pPr>
            <w:r>
              <w:rPr>
                <w:rStyle w:val="210pt"/>
                <w:rFonts w:eastAsia="Arial"/>
              </w:rPr>
              <w:t>в том числе:</w:t>
            </w:r>
          </w:p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before="180" w:line="200" w:lineRule="exact"/>
              <w:ind w:left="340"/>
            </w:pPr>
            <w:r>
              <w:rPr>
                <w:rStyle w:val="210pt"/>
                <w:rFonts w:eastAsia="Arial"/>
              </w:rPr>
              <w:t>корректировка округления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0310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50" w:lineRule="exact"/>
              <w:ind w:left="340"/>
            </w:pPr>
            <w:r>
              <w:rPr>
                <w:rStyle w:val="210pt"/>
                <w:rFonts w:eastAsia="Arial"/>
              </w:rPr>
              <w:t>корректировка в связи с регрессом по страховым взносам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0320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190" w:lineRule="exact"/>
              <w:ind w:right="180"/>
              <w:jc w:val="right"/>
            </w:pPr>
            <w:r>
              <w:rPr>
                <w:rStyle w:val="295pt"/>
                <w:rFonts w:eastAsia="Arial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9000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5405" w:wrap="none" w:vAnchor="page" w:hAnchor="page" w:x="1235" w:y="77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5405" w:wrap="none" w:vAnchor="page" w:hAnchor="page" w:x="1235" w:y="772"/>
              <w:rPr>
                <w:sz w:val="10"/>
                <w:szCs w:val="10"/>
              </w:rPr>
            </w:pPr>
          </w:p>
        </w:tc>
      </w:tr>
    </w:tbl>
    <w:p w:rsidR="00D8763E" w:rsidRDefault="00D8763E" w:rsidP="00D8763E">
      <w:pPr>
        <w:pStyle w:val="a9"/>
        <w:framePr w:w="13992" w:h="490" w:hRule="exact" w:wrap="none" w:vAnchor="page" w:hAnchor="page" w:x="1264" w:y="6458"/>
        <w:numPr>
          <w:ilvl w:val="0"/>
          <w:numId w:val="1"/>
        </w:numPr>
        <w:shd w:val="clear" w:color="auto" w:fill="auto"/>
        <w:tabs>
          <w:tab w:val="left" w:pos="168"/>
        </w:tabs>
        <w:ind w:right="200"/>
        <w:jc w:val="both"/>
      </w:pPr>
      <w:r>
        <w:rPr>
          <w:color w:val="000000"/>
          <w:lang w:eastAsia="ru-RU" w:bidi="ru-RU"/>
        </w:rPr>
        <w:t xml:space="preserve">Указываются страховые тарифы, установленные главой 34 Налогового кодекса Российской Федерации (Собрание законодательства Российской Федерации, 2000,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32, ст.3340; 2016,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27, ст.4176; 2022,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48, ст.8310) (далее - Налоговый кодекс).</w:t>
      </w:r>
    </w:p>
    <w:p w:rsidR="00D8763E" w:rsidRDefault="00D8763E" w:rsidP="00D8763E">
      <w:pPr>
        <w:pStyle w:val="2"/>
        <w:framePr w:w="14347" w:h="1126" w:hRule="exact" w:wrap="none" w:vAnchor="page" w:hAnchor="page" w:x="1235" w:y="7106"/>
        <w:numPr>
          <w:ilvl w:val="0"/>
          <w:numId w:val="2"/>
        </w:numPr>
        <w:shd w:val="clear" w:color="auto" w:fill="auto"/>
        <w:tabs>
          <w:tab w:val="left" w:pos="250"/>
        </w:tabs>
        <w:spacing w:after="0" w:line="230" w:lineRule="exact"/>
        <w:ind w:right="360" w:firstLine="0"/>
      </w:pPr>
      <w:r>
        <w:rPr>
          <w:color w:val="000000"/>
          <w:lang w:eastAsia="ru-RU" w:bidi="ru-RU"/>
        </w:rPr>
        <w:t xml:space="preserve">Указываются страховые тарифы, дифференцированные по классам профессионального риска, установленные Федеральным законом от 22 декабря 2005 г.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52, ст.5592; 2022,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52, ст.9347).</w:t>
      </w:r>
    </w:p>
    <w:p w:rsidR="00D8763E" w:rsidRDefault="00D8763E" w:rsidP="00D8763E">
      <w:pPr>
        <w:pStyle w:val="22"/>
        <w:framePr w:wrap="none" w:vAnchor="page" w:hAnchor="page" w:x="1279" w:y="8361"/>
        <w:shd w:val="clear" w:color="auto" w:fill="auto"/>
        <w:spacing w:line="190" w:lineRule="exact"/>
      </w:pPr>
      <w:r>
        <w:rPr>
          <w:color w:val="000000"/>
          <w:lang w:eastAsia="ru-RU" w:bidi="ru-RU"/>
        </w:rPr>
        <w:t>3. Аналитическое распределение по КОСГУ</w:t>
      </w:r>
      <w:r>
        <w:rPr>
          <w:color w:val="000000"/>
          <w:vertAlign w:val="superscript"/>
          <w:lang w:eastAsia="ru-RU" w:bidi="ru-RU"/>
        </w:rPr>
        <w:t>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9"/>
        <w:gridCol w:w="1013"/>
        <w:gridCol w:w="835"/>
        <w:gridCol w:w="2184"/>
        <w:gridCol w:w="2184"/>
        <w:gridCol w:w="2222"/>
      </w:tblGrid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54" w:lineRule="exact"/>
              <w:jc w:val="both"/>
            </w:pPr>
            <w:r>
              <w:rPr>
                <w:rStyle w:val="210pt"/>
                <w:rFonts w:eastAsia="Arial"/>
              </w:rPr>
              <w:t>Код по КОСГУ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after="120" w:line="200" w:lineRule="exact"/>
              <w:ind w:left="240"/>
            </w:pPr>
            <w:r>
              <w:rPr>
                <w:rStyle w:val="210pt"/>
                <w:rFonts w:eastAsia="Arial"/>
              </w:rPr>
              <w:t>Код</w:t>
            </w:r>
          </w:p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before="120" w:line="200" w:lineRule="exact"/>
            </w:pPr>
            <w:r>
              <w:rPr>
                <w:rStyle w:val="210pt"/>
                <w:rFonts w:eastAsia="Arial"/>
              </w:rPr>
              <w:t>строки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Сумма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5909" w:type="dxa"/>
            <w:vMerge/>
            <w:shd w:val="clear" w:color="auto" w:fill="FFFFFF"/>
            <w:vAlign w:val="center"/>
          </w:tcPr>
          <w:p w:rsidR="00D8763E" w:rsidRDefault="00D8763E" w:rsidP="00DD5812">
            <w:pPr>
              <w:framePr w:w="14347" w:h="2035" w:wrap="none" w:vAnchor="page" w:hAnchor="page" w:x="1235" w:y="8735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framePr w:w="14347" w:h="2035" w:wrap="none" w:vAnchor="page" w:hAnchor="page" w:x="1235" w:y="8735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framePr w:w="14347" w:h="2035" w:wrap="none" w:vAnchor="page" w:hAnchor="page" w:x="1235" w:y="8735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текущий финансовый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первый год планового периода)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второй год планового периода)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6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  <w:rFonts w:eastAsia="Arial"/>
              </w:rPr>
              <w:t>0001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09" w:type="dxa"/>
            <w:tcBorders>
              <w:top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D5812">
            <w:pPr>
              <w:pStyle w:val="2"/>
              <w:framePr w:w="14347" w:h="2035" w:wrap="none" w:vAnchor="page" w:hAnchor="page" w:x="1235" w:y="8735"/>
              <w:shd w:val="clear" w:color="auto" w:fill="auto"/>
              <w:spacing w:line="200" w:lineRule="exact"/>
              <w:ind w:left="240"/>
            </w:pPr>
            <w:r>
              <w:rPr>
                <w:rStyle w:val="210pt"/>
                <w:rFonts w:eastAsia="Arial"/>
              </w:rPr>
              <w:t>0002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D5812">
            <w:pPr>
              <w:framePr w:w="14347" w:h="2035" w:wrap="none" w:vAnchor="page" w:hAnchor="page" w:x="1235" w:y="8735"/>
              <w:rPr>
                <w:sz w:val="10"/>
                <w:szCs w:val="10"/>
              </w:rPr>
            </w:pPr>
          </w:p>
        </w:tc>
      </w:tr>
    </w:tbl>
    <w:p w:rsidR="00D8763E" w:rsidRDefault="00D8763E" w:rsidP="00D8763E">
      <w:pPr>
        <w:rPr>
          <w:sz w:val="2"/>
          <w:szCs w:val="2"/>
        </w:rPr>
        <w:sectPr w:rsidR="00D8763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763E" w:rsidRDefault="00D8763E" w:rsidP="00D8763E">
      <w:pPr>
        <w:pStyle w:val="2"/>
        <w:framePr w:w="14347" w:h="749" w:hRule="exact" w:wrap="none" w:vAnchor="page" w:hAnchor="page" w:x="1235" w:y="756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30" w:lineRule="exact"/>
        <w:ind w:firstLine="0"/>
        <w:jc w:val="both"/>
      </w:pPr>
      <w:r>
        <w:rPr>
          <w:color w:val="000000"/>
          <w:lang w:eastAsia="ru-RU" w:bidi="ru-RU"/>
        </w:rPr>
        <w:t xml:space="preserve">Раздел заполняется в соответствии с Порядком применения классификации операций сектора государственного управления, утвержденным приказом Министерства финансов Российской Федерации от 29 ноября 2017 г.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209н (зарегистрирован Министерством юстиции Российской Федерации 12 февраля 2018 г., регистрационный </w:t>
      </w:r>
      <w:r>
        <w:rPr>
          <w:color w:val="000000"/>
          <w:lang w:val="en-US" w:bidi="en-US"/>
        </w:rPr>
        <w:t>N</w:t>
      </w:r>
      <w:r w:rsidRPr="00AC7E41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50003) в случае, если Порядком органа-учредителя предусмотрена указанная детализация.</w:t>
      </w: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D8763E">
      <w:pPr>
        <w:pStyle w:val="40"/>
        <w:framePr w:h="279" w:hRule="exact" w:wrap="none" w:vAnchor="page" w:hAnchor="page" w:x="1186" w:y="2881"/>
        <w:shd w:val="clear" w:color="auto" w:fill="auto"/>
        <w:spacing w:after="0" w:line="190" w:lineRule="exact"/>
        <w:ind w:firstLine="0"/>
        <w:jc w:val="both"/>
      </w:pPr>
      <w:r>
        <w:rPr>
          <w:color w:val="000000"/>
          <w:lang w:eastAsia="ru-RU" w:bidi="ru-RU"/>
        </w:rPr>
        <w:t>4. Справочно: аналитическое распределение расходов по источникам финансового обеспечения</w:t>
      </w:r>
      <w:r>
        <w:rPr>
          <w:color w:val="000000"/>
          <w:vertAlign w:val="superscript"/>
          <w:lang w:eastAsia="ru-RU" w:bidi="ru-RU"/>
        </w:rPr>
        <w:t>32</w:t>
      </w: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2"/>
        <w:gridCol w:w="835"/>
        <w:gridCol w:w="2184"/>
        <w:gridCol w:w="2184"/>
        <w:gridCol w:w="2222"/>
      </w:tblGrid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after="120" w:line="200" w:lineRule="exact"/>
              <w:ind w:left="220"/>
            </w:pPr>
            <w:r>
              <w:rPr>
                <w:rStyle w:val="210pt"/>
                <w:rFonts w:eastAsia="Arial"/>
              </w:rPr>
              <w:t>Код</w:t>
            </w:r>
          </w:p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before="120" w:line="200" w:lineRule="exact"/>
            </w:pPr>
            <w:r>
              <w:rPr>
                <w:rStyle w:val="210pt"/>
                <w:rFonts w:eastAsia="Arial"/>
              </w:rPr>
              <w:t>строки</w:t>
            </w:r>
          </w:p>
        </w:tc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Сумма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922" w:type="dxa"/>
            <w:vMerge/>
            <w:shd w:val="clear" w:color="auto" w:fill="FFFFFF"/>
            <w:vAlign w:val="center"/>
          </w:tcPr>
          <w:p w:rsidR="00D8763E" w:rsidRDefault="00D8763E" w:rsidP="00D8763E">
            <w:pPr>
              <w:framePr w:w="14347" w:h="2784" w:wrap="none" w:vAnchor="page" w:hAnchor="page" w:x="1235" w:y="3301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8763E">
            <w:pPr>
              <w:framePr w:w="14347" w:h="2784" w:wrap="none" w:vAnchor="page" w:hAnchor="page" w:x="1235" w:y="3301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текущий финансовый год)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первый год планового периода)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  <w:rFonts w:eastAsia="Arial"/>
              </w:rPr>
              <w:t>на 20 год (на второй год планового периода)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9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rFonts w:eastAsia="Arial"/>
              </w:rPr>
              <w:t>6</w:t>
            </w: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after="60" w:line="200" w:lineRule="exact"/>
            </w:pPr>
            <w:r>
              <w:rPr>
                <w:rStyle w:val="210pt"/>
                <w:rFonts w:eastAsia="Arial"/>
              </w:rPr>
              <w:t>Расходы за счет:</w:t>
            </w:r>
          </w:p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before="60" w:line="200" w:lineRule="exact"/>
            </w:pPr>
            <w:r>
              <w:rPr>
                <w:rStyle w:val="210pt"/>
                <w:rFonts w:eastAsia="Arial"/>
              </w:rPr>
              <w:t>субсидии на выполнение государственного задания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0001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</w:pPr>
            <w:r>
              <w:rPr>
                <w:rStyle w:val="210pt"/>
                <w:rFonts w:eastAsia="Arial"/>
              </w:rPr>
              <w:t>субсидии на иные цели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0002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</w:pPr>
            <w:r>
              <w:rPr>
                <w:rStyle w:val="210pt"/>
                <w:rFonts w:eastAsia="Arial"/>
              </w:rPr>
              <w:t>субсидии на цели осуществления капитальных вложений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0003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</w:pPr>
            <w:r>
              <w:rPr>
                <w:rStyle w:val="210pt"/>
                <w:rFonts w:eastAsia="Arial"/>
              </w:rPr>
              <w:t>приносящей доход деятельности (собственные доходы учреждения)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0004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</w:tr>
      <w:tr w:rsidR="00D8763E" w:rsidTr="00DD581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</w:pPr>
            <w:r>
              <w:rPr>
                <w:rStyle w:val="210pt"/>
                <w:rFonts w:eastAsia="Arial"/>
              </w:rPr>
              <w:t>средств по обязательному медицинскому страхованию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pStyle w:val="2"/>
              <w:framePr w:w="14347" w:h="2784" w:wrap="none" w:vAnchor="page" w:hAnchor="page" w:x="1235" w:y="330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  <w:rFonts w:eastAsia="Arial"/>
              </w:rPr>
              <w:t>0005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63E" w:rsidRDefault="00D8763E" w:rsidP="00D8763E">
            <w:pPr>
              <w:framePr w:w="14347" w:h="2784" w:wrap="none" w:vAnchor="page" w:hAnchor="page" w:x="1235" w:y="3301"/>
              <w:rPr>
                <w:sz w:val="10"/>
                <w:szCs w:val="10"/>
              </w:rPr>
            </w:pPr>
          </w:p>
        </w:tc>
      </w:tr>
    </w:tbl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63E" w:rsidRDefault="00D8763E" w:rsidP="00D876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000000"/>
          <w:vertAlign w:val="superscript"/>
          <w:lang w:eastAsia="ru-RU" w:bidi="ru-RU"/>
        </w:rPr>
        <w:t>32</w:t>
      </w:r>
      <w:r>
        <w:rPr>
          <w:color w:val="000000"/>
          <w:lang w:eastAsia="ru-RU" w:bidi="ru-RU"/>
        </w:rPr>
        <w:tab/>
        <w:t>Детализируется показатель строки 0300 "Страховые взносы на обязательное социальное страхование" таблицы 1 "Расчет выплат на страховые взносы на обязательное социальное страхование". Раздел заполняется в случае, если Порядком органа-учредителя предусмотрена указанная детализация.</w:t>
      </w:r>
    </w:p>
    <w:p w:rsidR="00D8763E" w:rsidRDefault="00D8763E" w:rsidP="000F1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763E" w:rsidSect="00D876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274A"/>
    <w:multiLevelType w:val="multilevel"/>
    <w:tmpl w:val="1CD20F44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CD4F14"/>
    <w:multiLevelType w:val="multilevel"/>
    <w:tmpl w:val="E2F45124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7559"/>
    <w:rsid w:val="000F16A1"/>
    <w:rsid w:val="00164E36"/>
    <w:rsid w:val="001F7026"/>
    <w:rsid w:val="0024739B"/>
    <w:rsid w:val="006E3C72"/>
    <w:rsid w:val="008E7559"/>
    <w:rsid w:val="00AF071C"/>
    <w:rsid w:val="00B15F78"/>
    <w:rsid w:val="00B476ED"/>
    <w:rsid w:val="00D85AC0"/>
    <w:rsid w:val="00D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6E0"/>
  <w15:docId w15:val="{8FFAEE06-764C-41FC-B41B-18833C31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7559"/>
    <w:rPr>
      <w:color w:val="0000FF"/>
      <w:u w:val="single"/>
    </w:rPr>
  </w:style>
  <w:style w:type="paragraph" w:customStyle="1" w:styleId="2">
    <w:name w:val="Основной текст (2)"/>
    <w:basedOn w:val="a"/>
    <w:link w:val="20"/>
    <w:rsid w:val="000F16A1"/>
    <w:pPr>
      <w:widowControl w:val="0"/>
      <w:shd w:val="clear" w:color="auto" w:fill="FFFFFF"/>
      <w:spacing w:after="600" w:line="278" w:lineRule="exact"/>
      <w:ind w:hanging="740"/>
    </w:pPr>
    <w:rPr>
      <w:rFonts w:ascii="Arial" w:eastAsia="Arial" w:hAnsi="Arial" w:cs="Arial"/>
    </w:rPr>
  </w:style>
  <w:style w:type="character" w:customStyle="1" w:styleId="20">
    <w:name w:val="Основной текст (2)_"/>
    <w:basedOn w:val="a0"/>
    <w:link w:val="2"/>
    <w:rsid w:val="000F16A1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6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Другое_"/>
    <w:basedOn w:val="a0"/>
    <w:rsid w:val="00D8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"/>
    <w:basedOn w:val="a4"/>
    <w:rsid w:val="00D8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D87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876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0"/>
    <w:rsid w:val="00D8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876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"/>
    <w:basedOn w:val="20"/>
    <w:rsid w:val="00D87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8763E"/>
    <w:pPr>
      <w:widowControl w:val="0"/>
      <w:shd w:val="clear" w:color="auto" w:fill="FFFFFF"/>
      <w:spacing w:after="180" w:line="240" w:lineRule="exact"/>
    </w:pPr>
    <w:rPr>
      <w:rFonts w:ascii="Times New Roman" w:hAnsi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8763E"/>
    <w:pPr>
      <w:widowControl w:val="0"/>
      <w:shd w:val="clear" w:color="auto" w:fill="FFFFFF"/>
      <w:spacing w:after="240" w:line="240" w:lineRule="exact"/>
      <w:ind w:hanging="1380"/>
    </w:pPr>
    <w:rPr>
      <w:rFonts w:ascii="Times New Roman" w:hAnsi="Times New Roman"/>
      <w:b/>
      <w:bCs/>
      <w:sz w:val="19"/>
      <w:szCs w:val="19"/>
    </w:rPr>
  </w:style>
  <w:style w:type="paragraph" w:customStyle="1" w:styleId="a7">
    <w:name w:val="Подпись к картинке"/>
    <w:basedOn w:val="a"/>
    <w:link w:val="a6"/>
    <w:rsid w:val="00D8763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D8763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D8763E"/>
    <w:pPr>
      <w:widowControl w:val="0"/>
      <w:shd w:val="clear" w:color="auto" w:fill="FFFFFF"/>
      <w:spacing w:after="0" w:line="230" w:lineRule="exac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tatarstan.ru/" TargetMode="External"/><Relationship Id="rId5" Type="http://schemas.openxmlformats.org/officeDocument/2006/relationships/hyperlink" Target="http://aksubayevo.tatars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aksu-zummara</dc:creator>
  <cp:lastModifiedBy>USER</cp:lastModifiedBy>
  <cp:revision>9</cp:revision>
  <cp:lastPrinted>2023-12-19T08:35:00Z</cp:lastPrinted>
  <dcterms:created xsi:type="dcterms:W3CDTF">2023-12-19T11:55:00Z</dcterms:created>
  <dcterms:modified xsi:type="dcterms:W3CDTF">2023-12-20T11:08:00Z</dcterms:modified>
</cp:coreProperties>
</file>