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1C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C">
        <w:rPr>
          <w:rFonts w:ascii="Times New Roman" w:hAnsi="Times New Roman" w:cs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CF591C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C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CF591C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1C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C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CF591C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1C" w:rsidRPr="00CF591C" w:rsidRDefault="00CF591C" w:rsidP="00CF591C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Pr="00CF59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591C">
        <w:rPr>
          <w:rFonts w:ascii="Times New Roman" w:hAnsi="Times New Roman" w:cs="Times New Roman"/>
          <w:sz w:val="24"/>
          <w:szCs w:val="24"/>
        </w:rPr>
        <w:t>.2018г.</w:t>
      </w:r>
      <w:r w:rsidRPr="00CF591C">
        <w:rPr>
          <w:rFonts w:ascii="Times New Roman" w:hAnsi="Times New Roman" w:cs="Times New Roman"/>
          <w:sz w:val="24"/>
          <w:szCs w:val="24"/>
        </w:rPr>
        <w:tab/>
      </w:r>
      <w:r w:rsidRPr="00CF591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456</w:t>
      </w:r>
    </w:p>
    <w:p w:rsid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внесении     изменений     и    дополнений     в 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муниципальную         программу        «Реализация 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антикоррупционной     политики    Аксубаевского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   района  на   2015</w:t>
      </w:r>
      <w:r w:rsidRPr="00BB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утвержденную постановлением Исполнительного 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комитета Аксубаевского  муниципального района 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11.11.2014 № 301а </w:t>
      </w: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Pr="00BB3136" w:rsidRDefault="00BB3136" w:rsidP="00BB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Pr="00BB3136" w:rsidRDefault="00BB3136" w:rsidP="00BB3136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136">
        <w:rPr>
          <w:rFonts w:ascii="Times New Roman" w:eastAsia="Calibri" w:hAnsi="Times New Roman" w:cs="Times New Roman"/>
          <w:sz w:val="28"/>
          <w:szCs w:val="28"/>
        </w:rPr>
        <w:tab/>
      </w:r>
      <w:r w:rsidRPr="00BB3136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</w:t>
      </w:r>
      <w:r w:rsidR="00912584">
        <w:rPr>
          <w:rFonts w:ascii="Times New Roman" w:eastAsia="Calibri" w:hAnsi="Times New Roman" w:cs="Times New Roman"/>
          <w:sz w:val="28"/>
          <w:szCs w:val="28"/>
        </w:rPr>
        <w:t>29</w:t>
      </w:r>
      <w:r w:rsidRPr="00BB3136">
        <w:rPr>
          <w:rFonts w:ascii="Times New Roman" w:eastAsia="Calibri" w:hAnsi="Times New Roman" w:cs="Times New Roman"/>
          <w:sz w:val="28"/>
          <w:szCs w:val="28"/>
        </w:rPr>
        <w:t>.0</w:t>
      </w:r>
      <w:r w:rsidR="00912584">
        <w:rPr>
          <w:rFonts w:ascii="Times New Roman" w:eastAsia="Calibri" w:hAnsi="Times New Roman" w:cs="Times New Roman"/>
          <w:sz w:val="28"/>
          <w:szCs w:val="28"/>
        </w:rPr>
        <w:t>6</w:t>
      </w:r>
      <w:r w:rsidRPr="00BB3136">
        <w:rPr>
          <w:rFonts w:ascii="Times New Roman" w:eastAsia="Calibri" w:hAnsi="Times New Roman" w:cs="Times New Roman"/>
          <w:sz w:val="28"/>
          <w:szCs w:val="28"/>
        </w:rPr>
        <w:t>.201</w:t>
      </w:r>
      <w:r w:rsidR="00912584">
        <w:rPr>
          <w:rFonts w:ascii="Times New Roman" w:eastAsia="Calibri" w:hAnsi="Times New Roman" w:cs="Times New Roman"/>
          <w:sz w:val="28"/>
          <w:szCs w:val="28"/>
        </w:rPr>
        <w:t>8</w:t>
      </w:r>
      <w:r w:rsidRPr="00BB313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12584">
        <w:rPr>
          <w:rFonts w:ascii="Times New Roman" w:eastAsia="Calibri" w:hAnsi="Times New Roman" w:cs="Times New Roman"/>
          <w:sz w:val="28"/>
          <w:szCs w:val="28"/>
        </w:rPr>
        <w:t>378</w:t>
      </w:r>
      <w:r w:rsidRPr="00BB3136">
        <w:rPr>
          <w:rFonts w:ascii="Times New Roman" w:eastAsia="Calibri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912584">
        <w:rPr>
          <w:rFonts w:ascii="Times New Roman" w:eastAsia="Calibri" w:hAnsi="Times New Roman" w:cs="Times New Roman"/>
          <w:sz w:val="28"/>
          <w:szCs w:val="28"/>
        </w:rPr>
        <w:t>8</w:t>
      </w:r>
      <w:r w:rsidRPr="00BB3136">
        <w:rPr>
          <w:rFonts w:ascii="Times New Roman" w:eastAsia="Calibri" w:hAnsi="Times New Roman" w:cs="Times New Roman"/>
          <w:sz w:val="28"/>
          <w:szCs w:val="28"/>
        </w:rPr>
        <w:t>-20</w:t>
      </w:r>
      <w:r w:rsidR="00912584">
        <w:rPr>
          <w:rFonts w:ascii="Times New Roman" w:eastAsia="Calibri" w:hAnsi="Times New Roman" w:cs="Times New Roman"/>
          <w:sz w:val="28"/>
          <w:szCs w:val="28"/>
        </w:rPr>
        <w:t>20</w:t>
      </w:r>
      <w:r w:rsidRPr="00BB3136">
        <w:rPr>
          <w:rFonts w:ascii="Times New Roman" w:eastAsia="Calibri" w:hAnsi="Times New Roman" w:cs="Times New Roman"/>
          <w:sz w:val="28"/>
          <w:szCs w:val="28"/>
        </w:rPr>
        <w:t xml:space="preserve"> годы», Исполнительный комитет Аксубаевского муниципального района Республики Татарстан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3136" w:rsidRPr="00BB3136" w:rsidRDefault="00BB3136" w:rsidP="00BB313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муниципальную программу «Реализация антикоррупционной политики Аксубаевского муниципального района на 2015</w:t>
      </w:r>
      <w:r w:rsidRPr="00BB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утвержденную  постановлением Исполнительного комитета Аксубаевского муниципального района от 11.11.2014 № 301а следующие изменения:</w:t>
      </w:r>
    </w:p>
    <w:p w:rsidR="00BB3136" w:rsidRPr="00BB3136" w:rsidRDefault="00BB3136" w:rsidP="00BB313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1.1.Раздел № 5 «Перечень программных мероприятий»  изложить в следующей редакции согласно приложению (приложение № 1). </w:t>
      </w:r>
    </w:p>
    <w:p w:rsidR="00BB3136" w:rsidRPr="00BB3136" w:rsidRDefault="00BB3136" w:rsidP="00BB313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2.Опубликовать настоящее постановление на   официальном сайте Аксубаевского муниципального района </w:t>
      </w:r>
      <w:r w:rsidRPr="00BB31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BB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BB31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aksubayevo</w:t>
      </w:r>
      <w:proofErr w:type="spellEnd"/>
      <w:r w:rsidRPr="00BB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B31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tatarstan</w:t>
      </w:r>
      <w:proofErr w:type="spellEnd"/>
      <w:r w:rsidRPr="00BB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B31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BB3136" w:rsidRPr="00BB3136" w:rsidRDefault="00BB3136" w:rsidP="00BB313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за исполнением настоящего постановления возложить на комиссию по координации работы по противодействию коррупции в Аксубаевском муниципальном районе.</w:t>
      </w:r>
    </w:p>
    <w:p w:rsidR="00BB3136" w:rsidRPr="00BB3136" w:rsidRDefault="00BB3136" w:rsidP="00BB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Pr="00BB3136" w:rsidRDefault="00BB3136" w:rsidP="00BB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36" w:rsidRPr="00BB3136" w:rsidRDefault="00BB3136" w:rsidP="00BB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36" w:rsidRPr="00BB3136" w:rsidRDefault="00BB3136" w:rsidP="00BB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</w:t>
      </w:r>
    </w:p>
    <w:p w:rsidR="00BB3136" w:rsidRPr="00BB3136" w:rsidRDefault="00BB3136" w:rsidP="00BB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Исполнительного комитета</w:t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А.Ф. Горбунов</w:t>
      </w:r>
    </w:p>
    <w:p w:rsidR="00BB3136" w:rsidRPr="00BB3136" w:rsidRDefault="00BB3136" w:rsidP="00BB31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36" w:rsidRPr="00BB3136" w:rsidRDefault="00BB3136" w:rsidP="00BB31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  <w:sectPr w:rsidR="00BB3136" w:rsidRPr="00BB3136" w:rsidSect="001419F5">
          <w:pgSz w:w="11907" w:h="16840"/>
          <w:pgMar w:top="709" w:right="567" w:bottom="397" w:left="567" w:header="170" w:footer="170" w:gutter="0"/>
          <w:cols w:space="720"/>
        </w:sect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Calibri" w:eastAsia="Calibri" w:hAnsi="Calibri" w:cs="Times New Roman"/>
        </w:rPr>
        <w:tab/>
      </w:r>
      <w:r w:rsidRPr="00BB313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5</w:t>
      </w:r>
      <w:r w:rsidRPr="00BB313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Pr="00BB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краткое описание программных мероприятий.</w:t>
      </w:r>
    </w:p>
    <w:p w:rsidR="00BB3136" w:rsidRPr="00BB3136" w:rsidRDefault="00BB3136" w:rsidP="00BB3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36" w:rsidRPr="00BB3136" w:rsidRDefault="00BB3136" w:rsidP="00BB3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5"/>
        <w:gridCol w:w="4"/>
        <w:gridCol w:w="2008"/>
        <w:gridCol w:w="108"/>
        <w:gridCol w:w="12"/>
        <w:gridCol w:w="27"/>
        <w:gridCol w:w="18"/>
        <w:gridCol w:w="1"/>
        <w:gridCol w:w="1633"/>
        <w:gridCol w:w="9"/>
        <w:gridCol w:w="111"/>
        <w:gridCol w:w="27"/>
        <w:gridCol w:w="55"/>
        <w:gridCol w:w="1185"/>
        <w:gridCol w:w="39"/>
        <w:gridCol w:w="81"/>
        <w:gridCol w:w="63"/>
        <w:gridCol w:w="28"/>
        <w:gridCol w:w="2"/>
        <w:gridCol w:w="1490"/>
        <w:gridCol w:w="32"/>
        <w:gridCol w:w="6"/>
        <w:gridCol w:w="59"/>
        <w:gridCol w:w="148"/>
        <w:gridCol w:w="2"/>
        <w:gridCol w:w="9"/>
        <w:gridCol w:w="3"/>
        <w:gridCol w:w="1203"/>
        <w:gridCol w:w="40"/>
        <w:gridCol w:w="87"/>
        <w:gridCol w:w="76"/>
        <w:gridCol w:w="12"/>
        <w:gridCol w:w="84"/>
        <w:gridCol w:w="12"/>
        <w:gridCol w:w="604"/>
        <w:gridCol w:w="16"/>
        <w:gridCol w:w="8"/>
        <w:gridCol w:w="13"/>
        <w:gridCol w:w="25"/>
        <w:gridCol w:w="36"/>
        <w:gridCol w:w="7"/>
        <w:gridCol w:w="3"/>
        <w:gridCol w:w="20"/>
        <w:gridCol w:w="12"/>
        <w:gridCol w:w="702"/>
        <w:gridCol w:w="38"/>
        <w:gridCol w:w="19"/>
        <w:gridCol w:w="12"/>
        <w:gridCol w:w="12"/>
        <w:gridCol w:w="43"/>
        <w:gridCol w:w="5"/>
        <w:gridCol w:w="10"/>
        <w:gridCol w:w="569"/>
        <w:gridCol w:w="27"/>
        <w:gridCol w:w="43"/>
        <w:gridCol w:w="54"/>
        <w:gridCol w:w="48"/>
        <w:gridCol w:w="6"/>
        <w:gridCol w:w="45"/>
        <w:gridCol w:w="35"/>
        <w:gridCol w:w="57"/>
        <w:gridCol w:w="514"/>
        <w:gridCol w:w="25"/>
        <w:gridCol w:w="73"/>
        <w:gridCol w:w="35"/>
        <w:gridCol w:w="18"/>
        <w:gridCol w:w="57"/>
        <w:gridCol w:w="14"/>
        <w:gridCol w:w="540"/>
        <w:gridCol w:w="47"/>
        <w:gridCol w:w="69"/>
        <w:gridCol w:w="74"/>
        <w:gridCol w:w="9"/>
        <w:gridCol w:w="10"/>
        <w:gridCol w:w="28"/>
        <w:gridCol w:w="802"/>
        <w:gridCol w:w="53"/>
      </w:tblGrid>
      <w:tr w:rsidR="00BB3136" w:rsidRPr="00BB3136" w:rsidTr="007C57E7">
        <w:trPr>
          <w:trHeight w:val="381"/>
        </w:trPr>
        <w:tc>
          <w:tcPr>
            <w:tcW w:w="812" w:type="dxa"/>
            <w:gridSpan w:val="2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4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99" w:type="dxa"/>
            <w:gridSpan w:val="6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87" w:type="dxa"/>
            <w:gridSpan w:val="5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80" w:type="dxa"/>
            <w:gridSpan w:val="7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568" w:type="dxa"/>
            <w:gridSpan w:val="8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 указанием источника финансирования</w:t>
            </w:r>
          </w:p>
        </w:tc>
        <w:tc>
          <w:tcPr>
            <w:tcW w:w="4945" w:type="dxa"/>
            <w:gridSpan w:val="4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затрат по годам,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B3136" w:rsidRPr="00BB3136" w:rsidTr="007C57E7">
        <w:trPr>
          <w:trHeight w:val="345"/>
        </w:trPr>
        <w:tc>
          <w:tcPr>
            <w:tcW w:w="812" w:type="dxa"/>
            <w:gridSpan w:val="2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4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6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7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8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3" w:type="dxa"/>
            <w:gridSpan w:val="1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5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2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9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gridSpan w:val="1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B3136" w:rsidRPr="00BB3136" w:rsidTr="007C57E7">
        <w:trPr>
          <w:trHeight w:val="371"/>
        </w:trPr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  муниципальных правовых актов о противодействии  коррупции и  внесение  изменений в указанные муниципальные правовые акты в соответствии с федеральным законодательством   и   на основе обобщения  практики применения     действующих антикоррупционных  норм в республике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и      Исполнительный комитет Аксубаевского муниципального района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   правового  регулирования отношений в сфере противодействия  коррупции,  устранение правовых пробелов и противоречий  в данной сфере    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1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Действенное функционирование подразделений органов местного самоуправления по профилактике коррупционных и иных правонарушений (должностных лиц кадровых служб, ответственных за работу по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персональной ответственности, организованности и профессионализма в работе по противодействию коррупции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 соблюдением требований законодательства о муниципальной службе, о противодействии </w:t>
            </w:r>
            <w:proofErr w:type="gramStart"/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коррупции проверок достоверности и полноты</w:t>
            </w:r>
            <w:proofErr w:type="gramEnd"/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своих супруги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(супруга) и несовершеннолетних детей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представления муниципальными служащими полной и достоверной информации о доходах, об имуществе и обязательствах имущественного характера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безукоризненного служебного поведения и соблюдения установленного антикоррупционного стандарта муниципальных служащих, установленного Кодексом этики и служебного поведения муниципальных служащих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234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проверок информации поступающей представителю нанимателя в установленном законодательством порядке о наличии или возможности возникновения конфликта интересов у муниципального служащего,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безукоризненного служебного поведения муниципальных служащих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278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прозрачности ситуации при возникновении конфликта интересов муниципальных служащих при обращениях к ним в целях склонения к совершению коррупционных правонарушений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4222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систематического (один раз в год) проведения органами местного самоуправления оценки коррупционных рисков, возникающих при реализации ими своих функций, и внесение изменений в перечни должностей муниципальной службы, замещение которых связано с коррупционными рисками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правонарушений, помощник главы по противодействию коррупции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организационно-правовых условий для предотвращения коррупционных правонарушений со стороны муниципальных служащих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4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274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коррупционных и иных правонарушений)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компьютерных программ, разработанных на базе специального программного обеспечения в целях осуществления: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(гражданско-право-</w:t>
            </w:r>
            <w:proofErr w:type="spell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вых</w:t>
            </w:r>
            <w:proofErr w:type="spell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договоров) или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</w:t>
            </w: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административного)  управления</w:t>
            </w:r>
            <w:proofErr w:type="gram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 соблюдения  муниципальными  служащими  ограничений   и запретов,   требований  о предотвращении  или урегулировании конфликта интересов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 характер</w:t>
            </w:r>
          </w:p>
        </w:tc>
        <w:tc>
          <w:tcPr>
            <w:tcW w:w="74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987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противодействию коррупции, в том числе путем вовлечения в ее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Главы по противодействию коррупции     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4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2961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района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4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08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в соответствии с законодательством на сайте Аксубаевского муниципального района 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правонарушений, ответственные лица за размещение на сайте района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 доступности в деятельности органов местного самоуправления, создание условий для общественного контроля за доходами, расходами и имуществом муниципальных служащих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4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416"/>
        </w:trPr>
        <w:tc>
          <w:tcPr>
            <w:tcW w:w="812" w:type="dxa"/>
            <w:gridSpan w:val="2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32" w:type="dxa"/>
            <w:gridSpan w:val="4"/>
            <w:vMerge w:val="restart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профессиональной подготовки и переподготовки лиц, замещающих муниципальные должности, муниципальных служащих, в том числе тех, в чьи должностные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обязанности входит участие в противодействии коррупции </w:t>
            </w:r>
          </w:p>
        </w:tc>
        <w:tc>
          <w:tcPr>
            <w:tcW w:w="1799" w:type="dxa"/>
            <w:gridSpan w:val="6"/>
            <w:vMerge w:val="restart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Начальник отдела кадров исполнительного комитета </w:t>
            </w:r>
          </w:p>
        </w:tc>
        <w:tc>
          <w:tcPr>
            <w:tcW w:w="1387" w:type="dxa"/>
            <w:gridSpan w:val="5"/>
            <w:vMerge w:val="restart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  <w:vMerge w:val="restart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профессионализма лиц, ответственных за профилактику коррупционных и иных правонарушений </w:t>
            </w:r>
          </w:p>
        </w:tc>
        <w:tc>
          <w:tcPr>
            <w:tcW w:w="1568" w:type="dxa"/>
            <w:gridSpan w:val="8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36" w:type="dxa"/>
            <w:gridSpan w:val="6"/>
            <w:tcBorders>
              <w:bottom w:val="nil"/>
            </w:tcBorders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12"/>
            <w:tcBorders>
              <w:bottom w:val="nil"/>
            </w:tcBorders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9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6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vMerge w:val="restart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13"/>
        </w:trPr>
        <w:tc>
          <w:tcPr>
            <w:tcW w:w="812" w:type="dxa"/>
            <w:gridSpan w:val="2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4"/>
            <w:vMerge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6"/>
            <w:vMerge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5"/>
            <w:vMerge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7"/>
            <w:vMerge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8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</w:tcBorders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  <w:tcBorders>
              <w:top w:val="nil"/>
            </w:tcBorders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9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6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vMerge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добровольного тестирования (опросов) среди граждан, поступающих на муниципальную службу, а также муниципальных служащих для определения их отношения к проявлениям коррупции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коррупции,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Должностные лица кадровых служб, ответственных за работу по профилактике коррупционных и иных правонарушений,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Объективная оценка морально-психологических и деловых качеств кандидатов на замещение должностей муниципальной службы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совещаний с руководителями структурных подразделений органов местного самоуправления по вопросам профилактики коррупционных и иных правонарушений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коррупции,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Должностные лица кадровых служб, ответственных за работу по профилактике коррупционных и иных правонарушений, начальник  юридического отдела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Выработка общих принципов и методов работы в сфере профилактики коррупционных правонарушений, обмен положительным опытом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контроля</w:t>
            </w:r>
            <w:proofErr w:type="gramEnd"/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применением предусмотренных  законодательством мер юридической ответственности в каждом случае несоблюдения запретов, ограничений и требований,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   правового  регулирования отношений в сфере противодействия  коррупции,  устранение правовых пробелов и противоречий  в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данной сфере    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службе, путем проведения работы по выявлению случаев несоблюдения лицами, замещающими должности муниципальной службы Аксубаевского муниципального района требований о предотвращении или об урегулировании конфликта интересов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201 -2020гг.  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Предание гласности и применение к лицам, нарушившим выполнения требований законодательства о предотвращении и урегулировании конфликта интересов, меры юридической ответственности, предусмотренные законодательством с  обсуждением вопроса на заседании комиссии по координации работы по противодействию коррупции в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Аксубаевском муниципальном районе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ответственные  за работу  по профилактике  коррупционных и иных правонарушений, помощник главы по вопросам противодействия коррупции, члены комиссии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 доступности в деятельности органов местного самоуправления,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работе по предупреждению коррупции в ГАУЗ «Аксубаевская ЦРБ», в МКУ «Отдел образования» Исполнительного комитета, в Отделе по делам молодежи и спорту Исполнительного комитета, в МКУ «Отдел культуры» Исполнительного комитета Аксубаевского муниципального района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врач, начальник Отдела образования, начальник ОДМС, начальник Отдела культуры 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коррупции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сокращения коррупционных проявлений  и предупреждения  нарушений водного и  лесного законодательства, провести акции  «Народная  инвентаризация», в целях привлечения   населения для выявления правонарушений, связанных  с незаконным использованием   и застройкой лесов  и </w:t>
            </w:r>
            <w:proofErr w:type="spellStart"/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зон.  Принять меры  для пресечения  выявленных нарушений и устранения их последствий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имущественных и земельных отношений Аксубаевского муниципального  РТ,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сельских поселений Аксубаевского муниципального района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законодательства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учреждений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правового регулирования в сфере противодействия коррупции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ответственные  за работу  по профилактике  коррупционных и иных правонарушений, помощник главы по вопросам противодействия коррупции, члены комиссии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безукоризненного служебного поведения и соблюдения установленного антикоррупционного стандарта  руководителями и работниками подведомственных организаций  </w:t>
            </w: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кадровых служб,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ответственные  за работу  по профилактике  коррупционных и иных правонарушений, помощник главы по вопросам противодействия коррупции, члены комиссии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полугодие)</w:t>
            </w:r>
          </w:p>
        </w:tc>
        <w:tc>
          <w:tcPr>
            <w:tcW w:w="1680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gridAfter w:val="1"/>
          <w:wAfter w:w="53" w:type="dxa"/>
          <w:trHeight w:val="64"/>
        </w:trPr>
        <w:tc>
          <w:tcPr>
            <w:tcW w:w="14270" w:type="dxa"/>
            <w:gridSpan w:val="7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    2. Антикоррупционная экспертиза нормативных правовых актов и проектов нормативных правовых актов</w:t>
            </w:r>
          </w:p>
        </w:tc>
      </w:tr>
      <w:tr w:rsidR="00BB3136" w:rsidRPr="00BB3136" w:rsidTr="007C57E7">
        <w:trPr>
          <w:gridAfter w:val="1"/>
          <w:wAfter w:w="53" w:type="dxa"/>
          <w:trHeight w:val="2295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0" w:type="dxa"/>
            <w:gridSpan w:val="3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ежегодного обобщения результатов ее проведения</w:t>
            </w:r>
          </w:p>
        </w:tc>
        <w:tc>
          <w:tcPr>
            <w:tcW w:w="1838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юридического отдела ответственный за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9" w:type="dxa"/>
            <w:gridSpan w:val="3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9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организации работы по проведению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15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0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gridAfter w:val="1"/>
          <w:wAfter w:w="53" w:type="dxa"/>
          <w:trHeight w:val="221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20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необходимых условий для проведения независимой антикоррупционной экспертизы проектов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нормативных правовых актов</w:t>
            </w:r>
          </w:p>
        </w:tc>
        <w:tc>
          <w:tcPr>
            <w:tcW w:w="183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Начальник юридического отдела Ответственный за проведение антикоррупционной экспертизы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127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2015-2020гг</w:t>
            </w:r>
          </w:p>
        </w:tc>
        <w:tc>
          <w:tcPr>
            <w:tcW w:w="169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обязательного проведения антикоррупционной экспертизы муниципальных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нормативных правовых актов и проектов нормативных правовых актов, в том числе независимой антикоррупционной экспертизы </w:t>
            </w:r>
          </w:p>
        </w:tc>
        <w:tc>
          <w:tcPr>
            <w:tcW w:w="15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850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gridAfter w:val="1"/>
          <w:wAfter w:w="53" w:type="dxa"/>
          <w:trHeight w:val="221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120" w:type="dxa"/>
            <w:gridSpan w:val="3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размещения на официальном сайте района проектов нормативных правовых актов в целях проведения независимой общественной антикоррупционной экспертизы </w:t>
            </w:r>
          </w:p>
        </w:tc>
        <w:tc>
          <w:tcPr>
            <w:tcW w:w="1838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за размещение на официальном сайте района </w:t>
            </w:r>
          </w:p>
        </w:tc>
        <w:tc>
          <w:tcPr>
            <w:tcW w:w="1279" w:type="dxa"/>
            <w:gridSpan w:val="3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69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и общественности о принимаемых нормативных правовых актов и проектов нормативных правовых актов;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вовлечение институтов гражданского общества в реализацию муниципальной антикоррупционной программы; повышение качества правотворческой деятельности органов местного самоуправления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0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gridAfter w:val="1"/>
          <w:wAfter w:w="53" w:type="dxa"/>
          <w:trHeight w:val="381"/>
        </w:trPr>
        <w:tc>
          <w:tcPr>
            <w:tcW w:w="14270" w:type="dxa"/>
            <w:gridSpan w:val="7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Задача 3. Оценка состояния коррупции посредством проведения мониторинговых исследований</w:t>
            </w:r>
          </w:p>
        </w:tc>
      </w:tr>
      <w:tr w:rsidR="00BB3136" w:rsidRPr="00BB3136" w:rsidTr="007C57E7">
        <w:trPr>
          <w:gridAfter w:val="1"/>
          <w:wAfter w:w="53" w:type="dxa"/>
        </w:trPr>
        <w:tc>
          <w:tcPr>
            <w:tcW w:w="697" w:type="dxa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gridSpan w:val="3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деятельности структурных подразделений органов местного самоуправления муниципального образования по реализации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антикоррупционных мер и оценке их эффективности </w:t>
            </w:r>
          </w:p>
        </w:tc>
        <w:tc>
          <w:tcPr>
            <w:tcW w:w="1799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Комиссия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Главе Аксубаевского муниципального района по противодействию коррупции, Комитет Республики Татарстан по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социально-экономическому мониторингу</w:t>
            </w:r>
          </w:p>
        </w:tc>
        <w:tc>
          <w:tcPr>
            <w:tcW w:w="138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2015 -2020гг.  </w:t>
            </w:r>
          </w:p>
        </w:tc>
        <w:tc>
          <w:tcPr>
            <w:tcW w:w="1703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эффективности антикоррупционной деятельности структурных подразделений органов местного самоуправления </w:t>
            </w:r>
          </w:p>
        </w:tc>
        <w:tc>
          <w:tcPr>
            <w:tcW w:w="1502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75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отраслевых исследований коррупциогенных факторов и реализуемых антикоррупционных мер среди целевых групп.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полученных результатов для выработки превентивных мер по противодействию коррупции </w:t>
            </w:r>
          </w:p>
        </w:tc>
        <w:tc>
          <w:tcPr>
            <w:tcW w:w="1688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при Главе Аксубаевского муниципального района по противодействию коррупции, Общественный Совет района</w:t>
            </w:r>
          </w:p>
        </w:tc>
        <w:tc>
          <w:tcPr>
            <w:tcW w:w="141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02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фактического состояния и структуры коррупции, выработка мер по эффективности противодействию коррупции </w:t>
            </w:r>
          </w:p>
        </w:tc>
        <w:tc>
          <w:tcPr>
            <w:tcW w:w="1424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1020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220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4"/>
          </w:tcPr>
          <w:p w:rsidR="00BB3136" w:rsidRPr="00BB3136" w:rsidRDefault="00BB3136" w:rsidP="00BB3136">
            <w:pPr>
              <w:widowControl w:val="0"/>
              <w:spacing w:after="0" w:line="240" w:lineRule="auto"/>
              <w:ind w:right="-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мониторинга: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вовлеченности институтов гражданского общества в реализацию антикоррупционной политики,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 районных средств массовой информации на тему коррупции</w:t>
            </w:r>
          </w:p>
        </w:tc>
        <w:tc>
          <w:tcPr>
            <w:tcW w:w="1688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при Главе Аксубаевского муниципального района по противодействию коррупции, директор-</w:t>
            </w: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редактор  газеты</w:t>
            </w:r>
            <w:proofErr w:type="gram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«Сельская новь»(по согласованию)</w:t>
            </w:r>
          </w:p>
        </w:tc>
        <w:tc>
          <w:tcPr>
            <w:tcW w:w="1417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02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Активное привлечение к антикоррупционной деятельности более широкого круга представителей общественности; повышение эффективности антикоррупционной деятельности </w:t>
            </w:r>
          </w:p>
        </w:tc>
        <w:tc>
          <w:tcPr>
            <w:tcW w:w="1424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1020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299"/>
        </w:trPr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4. Активизация антикоррупционного обучения и антикоррупционной пропаганды,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вовлечение кадровых, материальных, информационных и других ресурсов гражданского общества в противодействие коррупции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в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обязанности которых входит участие в  противодействии коррупции</w:t>
            </w:r>
            <w:r w:rsidRPr="00BB3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аппарата Совета района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65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Выработка общих принципов и методов работы в сфере профилактики коррупционных правонарушений Повышение профессионализма лиц, ответственных за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профилактику коррупционных и иных правонарушений </w:t>
            </w:r>
          </w:p>
        </w:tc>
        <w:tc>
          <w:tcPr>
            <w:tcW w:w="142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работы по формированию у служащих и работников муниципальных организаций отрицательного  отношения к коррупции, с привлечением к данной работе общественных советов общественных организаций,     уставной задачей которой  является участие в противодействии коррупции, и других институтов   гражданского общества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Помощник Главы по вопросам противодействия коррупции, </w:t>
            </w:r>
          </w:p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МВД </w:t>
            </w:r>
            <w:proofErr w:type="spell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Росии</w:t>
            </w:r>
            <w:proofErr w:type="spell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Аксубаескому</w:t>
            </w:r>
            <w:proofErr w:type="spell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 (по согласованию), </w:t>
            </w:r>
          </w:p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Аксубаевская  прокуратура</w:t>
            </w:r>
            <w:proofErr w:type="gram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2015 -2020гг.  </w:t>
            </w:r>
          </w:p>
        </w:tc>
        <w:tc>
          <w:tcPr>
            <w:tcW w:w="1765" w:type="dxa"/>
            <w:gridSpan w:val="7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 инструментов и механизмов противодействия  коррупции, в том</w:t>
            </w:r>
          </w:p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числе правовых и организационных</w:t>
            </w:r>
          </w:p>
        </w:tc>
        <w:tc>
          <w:tcPr>
            <w:tcW w:w="1420" w:type="dxa"/>
            <w:gridSpan w:val="7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tabs>
                <w:tab w:val="left" w:pos="462"/>
              </w:tabs>
              <w:spacing w:after="0" w:line="240" w:lineRule="auto"/>
              <w:ind w:right="-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разработки      цикла     учебно-методических   антикоррупционных пособий и рабочих тетрадей, рассчитанных на различные возрастные группы детей   (на  двух  государственных языках Республики Татарстан), и  внедрение их в практику работы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 учреждений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МКУ «Отдел образования Исполнительного комитета Аксубаевского муниципального района»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65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антикоррупционного воспитания школьников</w:t>
            </w:r>
          </w:p>
        </w:tc>
        <w:tc>
          <w:tcPr>
            <w:tcW w:w="142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школьников  образовательных организаций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МКУ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«Отдел образования Исполнительного комитета Аксубаевского муниципального района», МКУ «отдел  по делам молодежи и спорта», МКУ «Отдел культуры»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65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информированности и просвещения молодежи по вопросам противодействия коррупции</w:t>
            </w:r>
          </w:p>
        </w:tc>
        <w:tc>
          <w:tcPr>
            <w:tcW w:w="142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40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48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B3136" w:rsidRPr="00BB3136" w:rsidTr="007C57E7">
        <w:trPr>
          <w:trHeight w:val="2091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(муниципальные) должности, муниципальными служащими ограничений, запретов и по исполнению обязанностей, установленных в целях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противодействия коррупции, ограничений, касающихся дарения и получения подарков.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Руководитель аппарата Совета района, помощник Главы по вопросам противодействия коррупции, должностные лица кадровых служб, ответственных за работу по профилактике коррупционных и иных правонарушений. 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негативного отношения муниципальных служащих к коррупционным правонарушениям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766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муниципальные должности,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аппарата Совета района, помощник Главы по вопросам противодействия коррупции, должностные лица кадровых служб, ответственных за работу по профилактике коррупционных и иных правонарушений. 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негативного отношения лиц, замещающих муниципальные должности, муниципальных служащих к коррупционным правонарушениям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766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участия в ежегодном республиканском конкурсе СМИ на лучшее освещение вопросов противодействия коррупции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газеты «Сельская новь» (по согласованию)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антикоррупционной деятельности 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766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Аксубаевского муниципального района,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комитет,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2015 -2020гг.  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Стимулирование деятельности средств массовой информации по освещению антикоррупционной тематики, формирование антикоррупционного сознания граждан 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766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должностные лица кадровых служб, ответственных за работу по профилактике коррупционных и иных правонарушений. 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соблюдения лицами, замещающими должности муниципальной службы     требований  касающихся по предотвращению  и урегулированию конфликта интересов                  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09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Специализированное обучение муниципальных служащих, впервые поступивших на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должностные лица кадровых служб, ответственных за работу по профилактике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коррупционных и иных правонарушений.  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профессионализма вновь принятых на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муниципальную службу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09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368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2018-2020гг</w:t>
            </w:r>
          </w:p>
        </w:tc>
        <w:tc>
          <w:tcPr>
            <w:tcW w:w="1776" w:type="dxa"/>
            <w:gridSpan w:val="9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 инструментов и механизмов противодействия  коррупции, в том числе правовых и организационных</w:t>
            </w:r>
          </w:p>
        </w:tc>
        <w:tc>
          <w:tcPr>
            <w:tcW w:w="1409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28"/>
        </w:trPr>
        <w:tc>
          <w:tcPr>
            <w:tcW w:w="14323" w:type="dxa"/>
            <w:gridSpan w:val="78"/>
          </w:tcPr>
          <w:tbl>
            <w:tblPr>
              <w:tblW w:w="12366" w:type="dxa"/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BB3136" w:rsidRPr="00BB3136" w:rsidTr="007C57E7">
              <w:trPr>
                <w:trHeight w:val="288"/>
              </w:trPr>
              <w:tc>
                <w:tcPr>
                  <w:tcW w:w="12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136" w:rsidRPr="00BB3136" w:rsidRDefault="00BB3136" w:rsidP="00BB31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1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5. Обеспечение открытости и доступности для населения деятельности государственных и муниципальных</w:t>
                  </w:r>
                  <w:r w:rsidRPr="00BB31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31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органов,                      </w:t>
                  </w:r>
                </w:p>
                <w:p w:rsidR="00BB3136" w:rsidRPr="00BB3136" w:rsidRDefault="00BB3136" w:rsidP="00BB31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1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укрепление их связи с гражданским обществом, стимулирование антикоррупционной активности общественности</w:t>
                  </w:r>
                </w:p>
              </w:tc>
            </w:tr>
          </w:tbl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соблюдения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экономики Исполнительного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комитета Аксубаевского муниципального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2015-2020гг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прав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законных интересов граждан, юридических лиц, сокращение условий, способствующих совершению коррупционных правонарушений </w:t>
            </w:r>
          </w:p>
        </w:tc>
        <w:tc>
          <w:tcPr>
            <w:tcW w:w="1420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носят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организационный характер</w:t>
            </w:r>
          </w:p>
        </w:tc>
        <w:tc>
          <w:tcPr>
            <w:tcW w:w="852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30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   мониторинга: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государственных и муниципальных услуг и выполнения административных регламентов предоставления государственных и муниципальных услуг органами местного </w:t>
            </w: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самоуправления ;</w:t>
            </w:r>
            <w:proofErr w:type="gramEnd"/>
          </w:p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 экономики Исполнительного комитета Аксубаевского муниципального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2015 –2020 гг.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услуг,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реализации прав и законных интересов граждан, юридических лиц, сокращение условий, способствующих совершению коррупционных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326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совершенствование предоставления государственных и муниципальных услуг на базе многофункциональных центров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предоставления государственных и муниципальных услуг гражданам и юридическим лицам.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Структурные подразделения Исполнительного комитета 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прав и законных интересов граждан, юридических лиц, сокращение условий,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способствующих совершению коррупционных правонарушений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наполнения раздела «Противодействие коррупции» официальном сайте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Главы по противодействию коррупции,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кадровых служб, ответственных за работу по профилактике коррупционных и иных правонарушений.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в деятельности органов местного самоуправления, прозрачности в выработке и принятии решений, доступность размещенной информации для населения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в органах местного самоуправления «телефонов доверия» и «ящиков доверия», Интернет-приемных, других информационных каналов, позволяющих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 сообщить о ставших известными им фактах коррупции, причинах и условиях, способствующих их совершению.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Аппарат Совета Аксубаевского муниципального района, Комиссия по противодействию коррупции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общественной активности в противодействии коррупции, улучшение взаимодействия государственных и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органов с гражданами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в средствах массовой информации и размещение на официальном сайте города ежегодных отчетов органов местного самоуправления о состоянии коррупции и реализации мер антикоррупционной политики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Главы по вопросам противодействия коррупции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гласности антикоррупционной деятельности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антикоррупционной комиссии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 Главе Аксубаевского муниципального района по противодействию коррупции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прав и законных интересов граждан от коррупционных проявлений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 СМИ информации о мерах, принимаемых органами местного самоуправления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Республики Татарстан по противодействию коррупции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Комиссия при Главе Аксубаевского муниципального района по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противодействию </w:t>
            </w: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права граждан на информацию, в том числе на информацию  о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принимаемых мерах в сфере противодействия 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контролю соблюдения законодательства, регулирующего вопросы использования муниципального имущества и земельных участков, находящихся в муниципальной собственности, оценке эффективности его использования, в том числе путем проведения «народной» инвентаризации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имущественных и земельных  отношений Исполнительного комитета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законодательства об обороте земельных участков и муниципального имущества, сокращение коррупционных предпосылок в республиканской и муниципальной нормативно-правовой базе, регулирующей вопросы предоставления земельных участков и муниципального имущества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479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 Главе Аксубаевского муниципального района по противодействию коррупции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2015 –2020 гг.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негативного отношения к коррупционным правонарушениям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B3136" w:rsidRPr="00BB3136" w:rsidTr="007C57E7">
        <w:trPr>
          <w:trHeight w:val="479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деятельности по информированию общественности о результатах антикоррупционной работы в муниципальном районе (городском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Помощник Главы по противодействию коррупции,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должностные лица кадровых служб, ответственных за работу по профилактике коррупционных и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иных правонарушений, Общественный Совет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2018-2020гг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гласности антикоррупционной деятельности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479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5.12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 Главе Аксубаевского муниципального района по противодействию коррупции, Общественный Совет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2018-2020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в деятельности органов местного самоуправления, прозрачности в выработке и принятии решений, доступность размещенной информации для населения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415"/>
        </w:trPr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 для обеспечения государственных и муниципальных нужд</w:t>
            </w:r>
          </w:p>
        </w:tc>
      </w:tr>
      <w:tr w:rsidR="00BB3136" w:rsidRPr="00BB3136" w:rsidTr="007C57E7">
        <w:trPr>
          <w:trHeight w:val="562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</w:t>
            </w: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Экономики Исполнительного комитета Аксубаевского муниципального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2015 –2020 гг.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экономической эффективности использования муниципальных бюджетных средств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1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1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4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407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контроля  целевого использования бюджетных и внебюджетных средств в организациях и учреждениях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Аксубаевского муниципального района 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Аксубаевского муниципального района, </w:t>
            </w: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Финансово-бюджетная палата Аксубаевского муниципального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внутреннего и внешнего финансового контроля 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28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14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7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8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1407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Отдел Экономики Исполнительного комитета Аксубаевского муниципального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контроля в целях недопущения возникновения и конфликта  интересов 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28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14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7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8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267"/>
        </w:trPr>
        <w:tc>
          <w:tcPr>
            <w:tcW w:w="812" w:type="dxa"/>
            <w:gridSpan w:val="2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17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общественного обсуждения закупок товаров, работ, услуг для обеспечения муниципальных нужд, в случае если начальная </w:t>
            </w: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(минимальная) цена контракта составляет более 5 млн. рублей.</w:t>
            </w:r>
          </w:p>
        </w:tc>
        <w:tc>
          <w:tcPr>
            <w:tcW w:w="1836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Экономики Исполнительного комитета Аксубаевского муниципального района, Общественный Совета района</w:t>
            </w:r>
          </w:p>
        </w:tc>
        <w:tc>
          <w:tcPr>
            <w:tcW w:w="1396" w:type="dxa"/>
            <w:gridSpan w:val="5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контроль в сфере закупок</w:t>
            </w:r>
          </w:p>
        </w:tc>
        <w:tc>
          <w:tcPr>
            <w:tcW w:w="143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828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14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7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8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BB3136" w:rsidRPr="00BB3136" w:rsidRDefault="00BB3136" w:rsidP="00BB3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rPr>
          <w:trHeight w:val="248"/>
        </w:trPr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74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социологических опросов предпринимателей по вопросам их взаимоотношений с контролирующими, надзорными и другими органами </w:t>
            </w:r>
          </w:p>
        </w:tc>
        <w:tc>
          <w:tcPr>
            <w:tcW w:w="1835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экономики Исполнительного Аксубаевского муниципального района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49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(снижение) избыточного административного давления на субъекты </w:t>
            </w:r>
          </w:p>
        </w:tc>
        <w:tc>
          <w:tcPr>
            <w:tcW w:w="15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2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9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Деятельность правоохранительных органов по противодействию коррупции</w:t>
            </w: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155" w:type="dxa"/>
            <w:gridSpan w:val="4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соблюдения законодательства при расходовании бюджетных средств </w:t>
            </w:r>
          </w:p>
        </w:tc>
        <w:tc>
          <w:tcPr>
            <w:tcW w:w="1854" w:type="dxa"/>
            <w:gridSpan w:val="7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МВД России  по Аксубаевскому району  (по согласованию) 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Контрольно-счетная палата (по согласованию) </w:t>
            </w: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37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Сохранность бюджетных средств, возмещение причиненного коррупционными действиями ущерба бюджету района</w:t>
            </w:r>
          </w:p>
        </w:tc>
        <w:tc>
          <w:tcPr>
            <w:tcW w:w="1514" w:type="dxa"/>
            <w:gridSpan w:val="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14323" w:type="dxa"/>
            <w:gridSpan w:val="78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 Усиление мер по минимизации бытовой коррупции</w:t>
            </w: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174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соблюдения требований законодательства в сфере муниципальной службы с  целью устранения коррупционных рисков, возникающих при поступлении граждан на должность муниципальной службы</w:t>
            </w:r>
          </w:p>
        </w:tc>
        <w:tc>
          <w:tcPr>
            <w:tcW w:w="1835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Должностные лица кадровых служб, ответственные   за работу по профилактике коррупционных и иных правонарушений, помощник Главы по противодействию коррупции.  </w:t>
            </w: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49" w:type="dxa"/>
            <w:gridSpan w:val="8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негативного отношения муниципальных служащих к коррупционным правонарушениям</w:t>
            </w:r>
          </w:p>
        </w:tc>
        <w:tc>
          <w:tcPr>
            <w:tcW w:w="1502" w:type="dxa"/>
            <w:gridSpan w:val="6"/>
          </w:tcPr>
          <w:p w:rsidR="00BB3136" w:rsidRPr="00BB3136" w:rsidRDefault="00BB3136" w:rsidP="00BB3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носят организационный характер</w:t>
            </w:r>
          </w:p>
        </w:tc>
        <w:tc>
          <w:tcPr>
            <w:tcW w:w="7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174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соблюдения очередности поступления детей дошкольного возраста в детские сады, в соответствии с электронной </w:t>
            </w: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очередью. Исключение возможности необоснованного перемещения по очереди.</w:t>
            </w:r>
          </w:p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проведение мониторинга процесса комплектования дошкольных образовательных организаций в автоматизированной информационной системе «Электронный детский сад»</w:t>
            </w:r>
          </w:p>
        </w:tc>
        <w:tc>
          <w:tcPr>
            <w:tcW w:w="1835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«Отдел Образования» Исполнительного комитета Аксубаевского муниципального района</w:t>
            </w: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49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уровня коррупции </w:t>
            </w:r>
          </w:p>
        </w:tc>
        <w:tc>
          <w:tcPr>
            <w:tcW w:w="1502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2174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1835" w:type="dxa"/>
            <w:gridSpan w:val="5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«Отдел образования» Исполнительного комитета, ГАУЗ «Аксубаевская ЦРБ» </w:t>
            </w:r>
            <w:proofErr w:type="gramStart"/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по</w:t>
            </w:r>
            <w:proofErr w:type="gramEnd"/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согласованию)</w:t>
            </w: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2015 -2020гг</w:t>
            </w:r>
          </w:p>
        </w:tc>
        <w:tc>
          <w:tcPr>
            <w:tcW w:w="1749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уровня коррупции </w:t>
            </w:r>
          </w:p>
        </w:tc>
        <w:tc>
          <w:tcPr>
            <w:tcW w:w="1502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136" w:rsidRPr="00BB3136" w:rsidTr="007C57E7">
        <w:tc>
          <w:tcPr>
            <w:tcW w:w="816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74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   </w:t>
            </w:r>
          </w:p>
          <w:p w:rsidR="00BB3136" w:rsidRPr="00BB3136" w:rsidRDefault="00BB3136" w:rsidP="00B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действенного  функционирования  комиссий  по противодействию  коррупции в отделах Военного комиссариата в муниципальном районе,  в   том числе путем вовлечения   в их деятельность представителей общественности</w:t>
            </w:r>
          </w:p>
        </w:tc>
        <w:tc>
          <w:tcPr>
            <w:tcW w:w="1835" w:type="dxa"/>
            <w:gridSpan w:val="5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военного комиссариата Республики Татарстан по Аксубаевскому району </w:t>
            </w:r>
            <w:proofErr w:type="gramStart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( по</w:t>
            </w:r>
            <w:proofErr w:type="gramEnd"/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1398" w:type="dxa"/>
            <w:gridSpan w:val="6"/>
          </w:tcPr>
          <w:p w:rsidR="00BB3136" w:rsidRPr="00BB3136" w:rsidRDefault="00BB3136" w:rsidP="00B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36">
              <w:rPr>
                <w:rFonts w:ascii="Times New Roman" w:eastAsia="Calibri" w:hAnsi="Times New Roman" w:cs="Times New Roman"/>
                <w:sz w:val="20"/>
                <w:szCs w:val="20"/>
              </w:rPr>
              <w:t>2015 –2020 гг.</w:t>
            </w:r>
          </w:p>
        </w:tc>
        <w:tc>
          <w:tcPr>
            <w:tcW w:w="1749" w:type="dxa"/>
            <w:gridSpan w:val="8"/>
          </w:tcPr>
          <w:p w:rsidR="00BB3136" w:rsidRPr="00BB3136" w:rsidRDefault="00BB3136" w:rsidP="00BB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уровня коррупции </w:t>
            </w:r>
          </w:p>
        </w:tc>
        <w:tc>
          <w:tcPr>
            <w:tcW w:w="1502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4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11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10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6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BB3136" w:rsidRPr="00BB3136" w:rsidRDefault="00BB3136" w:rsidP="00BB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136" w:rsidRPr="00BB3136" w:rsidRDefault="00BB3136" w:rsidP="00BB3136">
      <w:pPr>
        <w:rPr>
          <w:rFonts w:ascii="Calibri" w:eastAsia="Calibri" w:hAnsi="Calibri" w:cs="Times New Roman"/>
        </w:rPr>
      </w:pPr>
    </w:p>
    <w:p w:rsidR="00BB3136" w:rsidRPr="00BB3136" w:rsidRDefault="00BB3136" w:rsidP="00BB3136">
      <w:pPr>
        <w:spacing w:after="0" w:line="240" w:lineRule="auto"/>
        <w:ind w:left="709" w:firstLine="731"/>
        <w:jc w:val="both"/>
        <w:rPr>
          <w:rFonts w:ascii="Calibri" w:eastAsia="Calibri" w:hAnsi="Calibri" w:cs="Times New Roman"/>
        </w:rPr>
      </w:pPr>
    </w:p>
    <w:p w:rsidR="00EC19F4" w:rsidRDefault="00EC19F4"/>
    <w:sectPr w:rsidR="00EC19F4" w:rsidSect="00D07142">
      <w:pgSz w:w="16840" w:h="11907" w:orient="landscape"/>
      <w:pgMar w:top="567" w:right="709" w:bottom="567" w:left="39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92C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185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C40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1E1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E23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AA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FA2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607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6D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3C3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25813B4"/>
    <w:multiLevelType w:val="hybridMultilevel"/>
    <w:tmpl w:val="25FCBC3A"/>
    <w:lvl w:ilvl="0" w:tplc="CFE62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9"/>
  </w:num>
  <w:num w:numId="6">
    <w:abstractNumId w:val="26"/>
  </w:num>
  <w:num w:numId="7">
    <w:abstractNumId w:val="27"/>
  </w:num>
  <w:num w:numId="8">
    <w:abstractNumId w:val="17"/>
  </w:num>
  <w:num w:numId="9">
    <w:abstractNumId w:val="22"/>
  </w:num>
  <w:num w:numId="10">
    <w:abstractNumId w:val="20"/>
  </w:num>
  <w:num w:numId="11">
    <w:abstractNumId w:val="2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18"/>
  </w:num>
  <w:num w:numId="1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C"/>
    <w:rsid w:val="00216368"/>
    <w:rsid w:val="005574FC"/>
    <w:rsid w:val="00912584"/>
    <w:rsid w:val="00AB59EF"/>
    <w:rsid w:val="00BB3136"/>
    <w:rsid w:val="00CF591C"/>
    <w:rsid w:val="00E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0A29-0DC5-4952-911B-4838B04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3136"/>
    <w:pPr>
      <w:keepNext/>
      <w:spacing w:after="0" w:line="240" w:lineRule="auto"/>
      <w:jc w:val="center"/>
      <w:outlineLvl w:val="1"/>
    </w:pPr>
    <w:rPr>
      <w:rFonts w:ascii="a_BodoniNovaNr" w:eastAsia="Times New Roman" w:hAnsi="a_BodoniNovaNr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313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3136"/>
    <w:pPr>
      <w:keepNext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136"/>
    <w:pPr>
      <w:keepNext/>
      <w:spacing w:after="0" w:line="240" w:lineRule="auto"/>
      <w:ind w:firstLine="1418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3136"/>
    <w:pPr>
      <w:keepNext/>
      <w:spacing w:after="0" w:line="240" w:lineRule="auto"/>
      <w:ind w:left="7200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3136"/>
    <w:pPr>
      <w:keepNext/>
      <w:spacing w:after="0" w:line="240" w:lineRule="auto"/>
      <w:ind w:left="288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313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313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3136"/>
    <w:rPr>
      <w:rFonts w:ascii="a_BodoniNovaNr" w:eastAsia="Times New Roman" w:hAnsi="a_BodoniNovaNr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1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31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3136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B3136"/>
  </w:style>
  <w:style w:type="paragraph" w:styleId="a3">
    <w:name w:val="Title"/>
    <w:basedOn w:val="a"/>
    <w:link w:val="a4"/>
    <w:qFormat/>
    <w:rsid w:val="00BB3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31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B31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3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BB31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B31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BB313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B313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rsid w:val="00BB3136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B3136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BB3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B3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B3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B31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3136"/>
  </w:style>
  <w:style w:type="table" w:styleId="ad">
    <w:name w:val="Table Grid"/>
    <w:basedOn w:val="a1"/>
    <w:rsid w:val="00BB3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BB313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character" w:customStyle="1" w:styleId="34">
    <w:name w:val="Основной текст 3 Знак"/>
    <w:basedOn w:val="a0"/>
    <w:link w:val="33"/>
    <w:rsid w:val="00BB3136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customStyle="1" w:styleId="ConsPlusCell">
    <w:name w:val="ConsPlusCell"/>
    <w:uiPriority w:val="99"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B3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B3136"/>
    <w:rPr>
      <w:b/>
      <w:color w:val="000080"/>
    </w:rPr>
  </w:style>
  <w:style w:type="paragraph" w:styleId="af1">
    <w:name w:val="header"/>
    <w:basedOn w:val="a"/>
    <w:link w:val="af2"/>
    <w:uiPriority w:val="99"/>
    <w:unhideWhenUsed/>
    <w:rsid w:val="00BB31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BB3136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BB31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BB313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Абзац с отсуп"/>
    <w:basedOn w:val="a"/>
    <w:rsid w:val="00BB3136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BB3136"/>
    <w:rPr>
      <w:rFonts w:ascii="Times New Roman" w:hAnsi="Times New Roman" w:cs="Times New Roman" w:hint="default"/>
      <w:sz w:val="16"/>
      <w:szCs w:val="16"/>
    </w:rPr>
  </w:style>
  <w:style w:type="paragraph" w:customStyle="1" w:styleId="12">
    <w:name w:val="Стиль1"/>
    <w:basedOn w:val="a"/>
    <w:rsid w:val="00BB31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BB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BB31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a"/>
    <w:uiPriority w:val="99"/>
    <w:rsid w:val="00BB313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BB3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BB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Strong"/>
    <w:qFormat/>
    <w:rsid w:val="00BB3136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BB3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unhideWhenUsed/>
    <w:rsid w:val="00BB3136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BB3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BB3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e">
    <w:name w:val="footnote reference"/>
    <w:unhideWhenUsed/>
    <w:rsid w:val="00BB3136"/>
    <w:rPr>
      <w:vertAlign w:val="superscript"/>
    </w:rPr>
  </w:style>
  <w:style w:type="character" w:customStyle="1" w:styleId="FontStyle21">
    <w:name w:val="Font Style21"/>
    <w:uiPriority w:val="99"/>
    <w:rsid w:val="00BB3136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1"/>
    <w:basedOn w:val="a"/>
    <w:rsid w:val="00BB31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">
    <w:name w:val="Hyperlink"/>
    <w:rsid w:val="00BB3136"/>
    <w:rPr>
      <w:color w:val="0000FF"/>
      <w:u w:val="single"/>
    </w:rPr>
  </w:style>
  <w:style w:type="paragraph" w:customStyle="1" w:styleId="aff0">
    <w:name w:val="Знак Знак Знак Знак Знак Знак"/>
    <w:basedOn w:val="a"/>
    <w:rsid w:val="00BB31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1">
    <w:name w:val="Гипертекстовая ссылка"/>
    <w:uiPriority w:val="99"/>
    <w:rsid w:val="00BB3136"/>
    <w:rPr>
      <w:rFonts w:cs="Times New Roman"/>
      <w:b/>
      <w:bCs/>
      <w:color w:val="008000"/>
    </w:rPr>
  </w:style>
  <w:style w:type="character" w:styleId="aff2">
    <w:name w:val="page number"/>
    <w:rsid w:val="00BB3136"/>
  </w:style>
  <w:style w:type="character" w:styleId="aff3">
    <w:name w:val="annotation reference"/>
    <w:uiPriority w:val="99"/>
    <w:unhideWhenUsed/>
    <w:rsid w:val="00BB3136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BB313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BB31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unhideWhenUsed/>
    <w:rsid w:val="00BB313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BB313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BB3136"/>
  </w:style>
  <w:style w:type="table" w:customStyle="1" w:styleId="15">
    <w:name w:val="Сетка таблицы1"/>
    <w:basedOn w:val="a1"/>
    <w:next w:val="ad"/>
    <w:rsid w:val="00BB3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4</cp:revision>
  <cp:lastPrinted>2018-09-25T07:16:00Z</cp:lastPrinted>
  <dcterms:created xsi:type="dcterms:W3CDTF">2018-09-14T06:27:00Z</dcterms:created>
  <dcterms:modified xsi:type="dcterms:W3CDTF">2018-09-25T07:21:00Z</dcterms:modified>
</cp:coreProperties>
</file>