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FB" w:rsidRPr="00105DFB" w:rsidRDefault="00105DFB" w:rsidP="00105DFB">
      <w:pPr>
        <w:jc w:val="center"/>
        <w:rPr>
          <w:b/>
          <w:sz w:val="28"/>
          <w:szCs w:val="28"/>
        </w:rPr>
      </w:pPr>
      <w:r w:rsidRPr="00105DFB">
        <w:rPr>
          <w:b/>
          <w:sz w:val="28"/>
          <w:szCs w:val="28"/>
        </w:rPr>
        <w:t xml:space="preserve">Татарстан </w:t>
      </w:r>
      <w:proofErr w:type="spellStart"/>
      <w:r w:rsidRPr="00105DFB">
        <w:rPr>
          <w:b/>
          <w:sz w:val="28"/>
          <w:szCs w:val="28"/>
        </w:rPr>
        <w:t>Республикасы</w:t>
      </w:r>
      <w:proofErr w:type="spellEnd"/>
    </w:p>
    <w:p w:rsidR="00105DFB" w:rsidRPr="00105DFB" w:rsidRDefault="00105DFB" w:rsidP="00105DFB">
      <w:pPr>
        <w:jc w:val="center"/>
        <w:rPr>
          <w:b/>
          <w:sz w:val="28"/>
          <w:szCs w:val="28"/>
        </w:rPr>
      </w:pPr>
      <w:r w:rsidRPr="00105DFB">
        <w:rPr>
          <w:b/>
          <w:sz w:val="28"/>
          <w:szCs w:val="28"/>
        </w:rPr>
        <w:t xml:space="preserve"> </w:t>
      </w:r>
      <w:proofErr w:type="spellStart"/>
      <w:r w:rsidRPr="00105DFB">
        <w:rPr>
          <w:b/>
          <w:sz w:val="28"/>
          <w:szCs w:val="28"/>
        </w:rPr>
        <w:t>Аксубай</w:t>
      </w:r>
      <w:proofErr w:type="spellEnd"/>
      <w:r w:rsidRPr="00105DFB">
        <w:rPr>
          <w:b/>
          <w:sz w:val="28"/>
          <w:szCs w:val="28"/>
        </w:rPr>
        <w:t xml:space="preserve"> </w:t>
      </w:r>
      <w:proofErr w:type="spellStart"/>
      <w:r w:rsidRPr="00105DFB">
        <w:rPr>
          <w:b/>
          <w:sz w:val="28"/>
          <w:szCs w:val="28"/>
        </w:rPr>
        <w:t>муниципаль</w:t>
      </w:r>
      <w:proofErr w:type="spellEnd"/>
      <w:r w:rsidRPr="00105DFB">
        <w:rPr>
          <w:b/>
          <w:sz w:val="28"/>
          <w:szCs w:val="28"/>
        </w:rPr>
        <w:t xml:space="preserve"> </w:t>
      </w:r>
      <w:proofErr w:type="spellStart"/>
      <w:r w:rsidRPr="00105DFB">
        <w:rPr>
          <w:b/>
          <w:sz w:val="28"/>
          <w:szCs w:val="28"/>
        </w:rPr>
        <w:t>районының</w:t>
      </w:r>
      <w:proofErr w:type="spellEnd"/>
    </w:p>
    <w:p w:rsidR="00105DFB" w:rsidRPr="00105DFB" w:rsidRDefault="00105DFB" w:rsidP="00105DFB">
      <w:pPr>
        <w:jc w:val="center"/>
        <w:rPr>
          <w:b/>
          <w:sz w:val="28"/>
          <w:szCs w:val="28"/>
        </w:rPr>
      </w:pPr>
      <w:r w:rsidRPr="00105DFB">
        <w:rPr>
          <w:b/>
          <w:sz w:val="28"/>
          <w:szCs w:val="28"/>
        </w:rPr>
        <w:t>«</w:t>
      </w:r>
      <w:proofErr w:type="spellStart"/>
      <w:r w:rsidRPr="00105DFB">
        <w:rPr>
          <w:b/>
          <w:sz w:val="28"/>
          <w:szCs w:val="28"/>
        </w:rPr>
        <w:t>Аксубай</w:t>
      </w:r>
      <w:proofErr w:type="spellEnd"/>
      <w:r w:rsidRPr="00105DFB">
        <w:rPr>
          <w:b/>
          <w:sz w:val="28"/>
          <w:szCs w:val="28"/>
        </w:rPr>
        <w:t xml:space="preserve"> </w:t>
      </w:r>
      <w:proofErr w:type="spellStart"/>
      <w:r w:rsidRPr="00105DFB">
        <w:rPr>
          <w:b/>
          <w:sz w:val="28"/>
          <w:szCs w:val="28"/>
        </w:rPr>
        <w:t>шәһәр</w:t>
      </w:r>
      <w:proofErr w:type="spellEnd"/>
      <w:r w:rsidRPr="00105DFB">
        <w:rPr>
          <w:b/>
          <w:sz w:val="28"/>
          <w:szCs w:val="28"/>
        </w:rPr>
        <w:t xml:space="preserve"> </w:t>
      </w:r>
      <w:proofErr w:type="spellStart"/>
      <w:r w:rsidRPr="00105DFB">
        <w:rPr>
          <w:b/>
          <w:sz w:val="28"/>
          <w:szCs w:val="28"/>
        </w:rPr>
        <w:t>тибындагы</w:t>
      </w:r>
      <w:proofErr w:type="spellEnd"/>
      <w:r w:rsidRPr="00105DFB">
        <w:rPr>
          <w:b/>
          <w:sz w:val="28"/>
          <w:szCs w:val="28"/>
        </w:rPr>
        <w:t xml:space="preserve"> </w:t>
      </w:r>
      <w:proofErr w:type="spellStart"/>
      <w:r w:rsidRPr="00105DFB">
        <w:rPr>
          <w:b/>
          <w:sz w:val="28"/>
          <w:szCs w:val="28"/>
        </w:rPr>
        <w:t>поселогы</w:t>
      </w:r>
      <w:proofErr w:type="spellEnd"/>
      <w:r w:rsidRPr="00105DFB">
        <w:rPr>
          <w:b/>
          <w:sz w:val="28"/>
          <w:szCs w:val="28"/>
        </w:rPr>
        <w:t xml:space="preserve">»  </w:t>
      </w:r>
    </w:p>
    <w:p w:rsidR="00105DFB" w:rsidRPr="00105DFB" w:rsidRDefault="00105DFB" w:rsidP="00105DFB">
      <w:pPr>
        <w:jc w:val="center"/>
        <w:rPr>
          <w:b/>
          <w:sz w:val="28"/>
          <w:szCs w:val="28"/>
        </w:rPr>
      </w:pPr>
      <w:proofErr w:type="spellStart"/>
      <w:proofErr w:type="gramStart"/>
      <w:r w:rsidRPr="00105DFB">
        <w:rPr>
          <w:b/>
          <w:sz w:val="28"/>
          <w:szCs w:val="28"/>
        </w:rPr>
        <w:t>башкарма</w:t>
      </w:r>
      <w:proofErr w:type="spellEnd"/>
      <w:proofErr w:type="gramEnd"/>
      <w:r w:rsidRPr="00105DFB">
        <w:rPr>
          <w:b/>
          <w:sz w:val="28"/>
          <w:szCs w:val="28"/>
        </w:rPr>
        <w:t xml:space="preserve"> комитеты</w:t>
      </w:r>
    </w:p>
    <w:p w:rsidR="00105DFB" w:rsidRPr="00105DFB" w:rsidRDefault="00105DFB" w:rsidP="00105DFB">
      <w:pPr>
        <w:jc w:val="center"/>
        <w:rPr>
          <w:b/>
          <w:sz w:val="28"/>
          <w:szCs w:val="28"/>
        </w:rPr>
      </w:pPr>
      <w:r w:rsidRPr="00105DFB">
        <w:rPr>
          <w:b/>
          <w:sz w:val="28"/>
          <w:szCs w:val="28"/>
        </w:rPr>
        <w:tab/>
        <w:t xml:space="preserve">                                                                                                  </w:t>
      </w:r>
    </w:p>
    <w:p w:rsidR="00105DFB" w:rsidRPr="00105DFB" w:rsidRDefault="00105DFB" w:rsidP="00105DFB">
      <w:pPr>
        <w:jc w:val="center"/>
        <w:rPr>
          <w:b/>
          <w:sz w:val="28"/>
          <w:szCs w:val="28"/>
        </w:rPr>
      </w:pPr>
    </w:p>
    <w:p w:rsidR="00105DFB" w:rsidRPr="00105DFB" w:rsidRDefault="00105DFB" w:rsidP="00105DFB">
      <w:pPr>
        <w:jc w:val="center"/>
        <w:rPr>
          <w:b/>
          <w:sz w:val="28"/>
          <w:szCs w:val="28"/>
        </w:rPr>
      </w:pPr>
      <w:r w:rsidRPr="00105DFB">
        <w:rPr>
          <w:b/>
          <w:sz w:val="28"/>
          <w:szCs w:val="28"/>
        </w:rPr>
        <w:t>КАРАР</w:t>
      </w:r>
    </w:p>
    <w:p w:rsidR="00105DFB" w:rsidRPr="00105DFB" w:rsidRDefault="00105DFB" w:rsidP="00105DFB">
      <w:pPr>
        <w:jc w:val="center"/>
        <w:rPr>
          <w:b/>
          <w:sz w:val="28"/>
          <w:szCs w:val="28"/>
        </w:rPr>
      </w:pPr>
    </w:p>
    <w:p w:rsidR="00105DFB" w:rsidRPr="00105DFB" w:rsidRDefault="00105DFB" w:rsidP="00105DFB">
      <w:pPr>
        <w:rPr>
          <w:b/>
          <w:sz w:val="28"/>
          <w:szCs w:val="28"/>
        </w:rPr>
      </w:pPr>
      <w:r w:rsidRPr="00105DFB">
        <w:rPr>
          <w:b/>
          <w:sz w:val="28"/>
          <w:szCs w:val="28"/>
        </w:rPr>
        <w:t xml:space="preserve">2019 </w:t>
      </w:r>
      <w:proofErr w:type="spellStart"/>
      <w:r w:rsidRPr="00105DFB">
        <w:rPr>
          <w:b/>
          <w:sz w:val="28"/>
          <w:szCs w:val="28"/>
        </w:rPr>
        <w:t>елның</w:t>
      </w:r>
      <w:proofErr w:type="spellEnd"/>
      <w:r w:rsidRPr="00105DFB">
        <w:rPr>
          <w:b/>
          <w:sz w:val="28"/>
          <w:szCs w:val="28"/>
        </w:rPr>
        <w:t xml:space="preserve"> </w:t>
      </w:r>
      <w:r w:rsidR="00ED7D2E">
        <w:rPr>
          <w:b/>
          <w:sz w:val="28"/>
          <w:szCs w:val="28"/>
        </w:rPr>
        <w:t>12.11.</w:t>
      </w:r>
      <w:bookmarkStart w:id="0" w:name="_GoBack"/>
      <w:bookmarkEnd w:id="0"/>
      <w:r w:rsidRPr="00105DFB">
        <w:rPr>
          <w:b/>
          <w:sz w:val="28"/>
          <w:szCs w:val="28"/>
        </w:rPr>
        <w:t xml:space="preserve">                                                                     № </w:t>
      </w:r>
      <w:r w:rsidR="00ED7D2E">
        <w:rPr>
          <w:b/>
          <w:sz w:val="28"/>
          <w:szCs w:val="28"/>
        </w:rPr>
        <w:t>18</w:t>
      </w:r>
      <w:r w:rsidRPr="00105DFB">
        <w:rPr>
          <w:b/>
          <w:sz w:val="28"/>
          <w:szCs w:val="28"/>
        </w:rPr>
        <w:t xml:space="preserve"> </w:t>
      </w:r>
    </w:p>
    <w:p w:rsidR="00105DFB" w:rsidRDefault="00105DFB" w:rsidP="00105DFB">
      <w:pPr>
        <w:jc w:val="center"/>
        <w:rPr>
          <w:sz w:val="28"/>
          <w:szCs w:val="28"/>
        </w:rPr>
      </w:pPr>
    </w:p>
    <w:p w:rsidR="00105DFB" w:rsidRDefault="00105DFB" w:rsidP="00105D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тибындагы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поселогы</w:t>
      </w:r>
      <w:proofErr w:type="spellEnd"/>
    </w:p>
    <w:p w:rsidR="00105DFB" w:rsidRDefault="00105DFB" w:rsidP="00105D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коммуналь</w:t>
      </w:r>
      <w:proofErr w:type="spellEnd"/>
      <w:proofErr w:type="gramEnd"/>
      <w:r>
        <w:rPr>
          <w:sz w:val="28"/>
          <w:szCs w:val="28"/>
        </w:rPr>
        <w:t xml:space="preserve"> инфраструктура </w:t>
      </w:r>
      <w:proofErr w:type="spellStart"/>
      <w:r>
        <w:rPr>
          <w:sz w:val="28"/>
          <w:szCs w:val="28"/>
        </w:rPr>
        <w:t>системаларын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үстерү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>»</w:t>
      </w:r>
    </w:p>
    <w:p w:rsidR="00105DFB" w:rsidRDefault="00105DFB" w:rsidP="00105D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октябрендәге</w:t>
      </w:r>
      <w:proofErr w:type="spellEnd"/>
      <w:r>
        <w:rPr>
          <w:sz w:val="28"/>
          <w:szCs w:val="28"/>
        </w:rPr>
        <w:t xml:space="preserve"> 64 </w:t>
      </w:r>
      <w:proofErr w:type="spellStart"/>
      <w:r>
        <w:rPr>
          <w:sz w:val="28"/>
          <w:szCs w:val="28"/>
        </w:rPr>
        <w:t>номерлы</w:t>
      </w:r>
      <w:proofErr w:type="spellEnd"/>
      <w:r>
        <w:rPr>
          <w:sz w:val="28"/>
          <w:szCs w:val="28"/>
        </w:rPr>
        <w:t xml:space="preserve">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</w:t>
      </w:r>
    </w:p>
    <w:p w:rsidR="00105DFB" w:rsidRDefault="00105DFB" w:rsidP="00105D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башкарма</w:t>
      </w:r>
      <w:proofErr w:type="spellEnd"/>
      <w:proofErr w:type="gramEnd"/>
      <w:r>
        <w:rPr>
          <w:sz w:val="28"/>
          <w:szCs w:val="28"/>
        </w:rPr>
        <w:t xml:space="preserve"> комитеты </w:t>
      </w:r>
      <w:proofErr w:type="spellStart"/>
      <w:r>
        <w:rPr>
          <w:sz w:val="28"/>
          <w:szCs w:val="28"/>
        </w:rPr>
        <w:t>карарына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үзгәрешләр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кертү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хакында</w:t>
      </w:r>
      <w:proofErr w:type="spellEnd"/>
    </w:p>
    <w:p w:rsidR="00105DFB" w:rsidRDefault="00105DFB" w:rsidP="00105DFB">
      <w:pPr>
        <w:ind w:left="-567"/>
        <w:jc w:val="both"/>
        <w:rPr>
          <w:sz w:val="28"/>
          <w:szCs w:val="28"/>
        </w:rPr>
      </w:pPr>
    </w:p>
    <w:p w:rsidR="00105DFB" w:rsidRDefault="00105DFB" w:rsidP="00105DFB">
      <w:pPr>
        <w:ind w:left="-567"/>
        <w:jc w:val="both"/>
        <w:rPr>
          <w:sz w:val="28"/>
          <w:szCs w:val="28"/>
        </w:rPr>
      </w:pPr>
    </w:p>
    <w:p w:rsidR="00105DFB" w:rsidRDefault="00105DFB" w:rsidP="00105DFB">
      <w:pPr>
        <w:ind w:left="-567"/>
        <w:jc w:val="both"/>
        <w:rPr>
          <w:sz w:val="28"/>
          <w:szCs w:val="28"/>
        </w:rPr>
      </w:pPr>
    </w:p>
    <w:p w:rsidR="00105DFB" w:rsidRDefault="00105DFB" w:rsidP="00105DF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бистәсе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башкарма</w:t>
      </w:r>
      <w:proofErr w:type="spellEnd"/>
      <w:r>
        <w:rPr>
          <w:sz w:val="28"/>
          <w:szCs w:val="28"/>
        </w:rPr>
        <w:t xml:space="preserve"> комитеты </w:t>
      </w:r>
    </w:p>
    <w:p w:rsidR="00105DFB" w:rsidRDefault="00105DFB" w:rsidP="00105DF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БИРӘ: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proofErr w:type="spellStart"/>
      <w:r>
        <w:rPr>
          <w:sz w:val="28"/>
          <w:szCs w:val="28"/>
        </w:rPr>
        <w:t>шәһәр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бистәсе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коммуналь</w:t>
      </w:r>
      <w:proofErr w:type="spellEnd"/>
      <w:r>
        <w:rPr>
          <w:sz w:val="28"/>
          <w:szCs w:val="28"/>
        </w:rPr>
        <w:t xml:space="preserve"> инфраструктура </w:t>
      </w:r>
      <w:proofErr w:type="spellStart"/>
      <w:r>
        <w:rPr>
          <w:sz w:val="28"/>
          <w:szCs w:val="28"/>
        </w:rPr>
        <w:t>системаларын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үстерү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гы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октябрендәге</w:t>
      </w:r>
      <w:proofErr w:type="spellEnd"/>
      <w:r>
        <w:rPr>
          <w:sz w:val="28"/>
          <w:szCs w:val="28"/>
        </w:rPr>
        <w:t xml:space="preserve"> 64 </w:t>
      </w:r>
      <w:proofErr w:type="spellStart"/>
      <w:r>
        <w:rPr>
          <w:sz w:val="28"/>
          <w:szCs w:val="28"/>
        </w:rPr>
        <w:t>номерлы</w:t>
      </w:r>
      <w:proofErr w:type="spellEnd"/>
      <w:r>
        <w:rPr>
          <w:sz w:val="28"/>
          <w:szCs w:val="28"/>
        </w:rPr>
        <w:t xml:space="preserve">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proofErr w:type="spellStart"/>
      <w:r>
        <w:rPr>
          <w:sz w:val="28"/>
          <w:szCs w:val="28"/>
        </w:rPr>
        <w:t>шәһәр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бистәсе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Башкарма</w:t>
      </w:r>
      <w:proofErr w:type="spellEnd"/>
      <w:r>
        <w:rPr>
          <w:sz w:val="28"/>
          <w:szCs w:val="28"/>
        </w:rPr>
        <w:t xml:space="preserve"> комитеты </w:t>
      </w:r>
      <w:proofErr w:type="spellStart"/>
      <w:r>
        <w:rPr>
          <w:sz w:val="28"/>
          <w:szCs w:val="28"/>
        </w:rPr>
        <w:t>карарына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түбәндәге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үзгәрешләрне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кертергә</w:t>
      </w:r>
      <w:proofErr w:type="spellEnd"/>
      <w:r>
        <w:rPr>
          <w:sz w:val="28"/>
          <w:szCs w:val="28"/>
        </w:rPr>
        <w:t>::</w:t>
      </w:r>
      <w:proofErr w:type="gramEnd"/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1.1.Карарның 1 </w:t>
      </w:r>
      <w:proofErr w:type="spellStart"/>
      <w:r>
        <w:rPr>
          <w:sz w:val="28"/>
          <w:szCs w:val="28"/>
        </w:rPr>
        <w:t>пунктын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түбәндәге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редакциядә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итәргә</w:t>
      </w:r>
      <w:proofErr w:type="spellEnd"/>
      <w:r>
        <w:rPr>
          <w:sz w:val="28"/>
          <w:szCs w:val="28"/>
        </w:rPr>
        <w:t>: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Утвердить</w:t>
      </w:r>
      <w:proofErr w:type="gramEnd"/>
      <w:r>
        <w:rPr>
          <w:sz w:val="28"/>
          <w:szCs w:val="28"/>
        </w:rPr>
        <w:t xml:space="preserve"> прилагаемую досрочную муниципальную целевую программу «Комплексное развитие систем коммунальной инфраструктуры поселка городского типа Аксубаево Аксубаевского муниципального района Республики Татарстан на 2015-2024 годы».»2015-2024 </w:t>
      </w:r>
      <w:proofErr w:type="spellStart"/>
      <w:r>
        <w:rPr>
          <w:sz w:val="28"/>
          <w:szCs w:val="28"/>
        </w:rPr>
        <w:t>елларга</w:t>
      </w:r>
      <w:proofErr w:type="spellEnd"/>
      <w:r>
        <w:rPr>
          <w:sz w:val="28"/>
          <w:szCs w:val="28"/>
        </w:rPr>
        <w:t xml:space="preserve">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proofErr w:type="spellStart"/>
      <w:r>
        <w:rPr>
          <w:sz w:val="28"/>
          <w:szCs w:val="28"/>
        </w:rPr>
        <w:t>шәһәр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поселогы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үстерү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озак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вакытлы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максатчан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расларга</w:t>
      </w:r>
      <w:proofErr w:type="spellEnd"/>
      <w:r>
        <w:rPr>
          <w:sz w:val="28"/>
          <w:szCs w:val="28"/>
        </w:rPr>
        <w:t>.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паспортында</w:t>
      </w:r>
      <w:proofErr w:type="spellEnd"/>
      <w:r>
        <w:rPr>
          <w:sz w:val="28"/>
          <w:szCs w:val="28"/>
        </w:rPr>
        <w:t xml:space="preserve">: 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</w:t>
      </w:r>
      <w:proofErr w:type="spellStart"/>
      <w:r>
        <w:rPr>
          <w:sz w:val="28"/>
          <w:szCs w:val="28"/>
        </w:rPr>
        <w:t>исеме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юлын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түбәндәге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редакциядә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итәргә</w:t>
      </w:r>
      <w:proofErr w:type="spellEnd"/>
      <w:r>
        <w:rPr>
          <w:sz w:val="28"/>
          <w:szCs w:val="28"/>
        </w:rPr>
        <w:t>: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6596"/>
      </w:tblGrid>
      <w:tr w:rsidR="00105DFB" w:rsidTr="00105D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B" w:rsidRDefault="00105DFB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Программаның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исеме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B" w:rsidRDefault="00105DFB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2015-2024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елларга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шәһәр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тибындагы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Аксубай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бистәсе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коммуналь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инфраструктурасы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системаларын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комплекслы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үстерү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программасы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  <w:lang w:eastAsia="en-US"/>
        </w:rPr>
      </w:pP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Программаны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гамәлгә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сроклары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юлын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түбәндәге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редакциядә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итәргә</w:t>
      </w:r>
      <w:proofErr w:type="spellEnd"/>
      <w:r>
        <w:rPr>
          <w:sz w:val="28"/>
          <w:szCs w:val="28"/>
        </w:rPr>
        <w:t>: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5626"/>
      </w:tblGrid>
      <w:tr w:rsidR="00105DFB" w:rsidTr="00105DF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B" w:rsidRDefault="00105DFB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Программаны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тормышка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ашыру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вакыты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B" w:rsidRDefault="00105DFB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Программаны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тормышка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ашыру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вакыты:2015-2024</w:t>
            </w:r>
          </w:p>
        </w:tc>
      </w:tr>
    </w:tbl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  <w:lang w:eastAsia="en-US"/>
        </w:rPr>
      </w:pP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гамәлгә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ашыруның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максатлары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бурычлары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сроклары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программасы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паспортындагы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пунктның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абзацын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түбәндәге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редакциядә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итәргә</w:t>
      </w:r>
      <w:proofErr w:type="spellEnd"/>
      <w:r>
        <w:rPr>
          <w:sz w:val="28"/>
          <w:szCs w:val="28"/>
        </w:rPr>
        <w:t>: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«2015-2024 </w:t>
      </w:r>
      <w:proofErr w:type="spellStart"/>
      <w:r>
        <w:rPr>
          <w:sz w:val="28"/>
          <w:szCs w:val="28"/>
        </w:rPr>
        <w:t>елларда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тормышка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сроклары</w:t>
      </w:r>
      <w:proofErr w:type="spellEnd"/>
      <w:r>
        <w:rPr>
          <w:sz w:val="28"/>
          <w:szCs w:val="28"/>
        </w:rPr>
        <w:t xml:space="preserve">». 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Программаны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тәэмин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итү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программасының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пунктындагы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абзацны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түбәндәге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редакциядә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итәргә</w:t>
      </w:r>
      <w:proofErr w:type="spellEnd"/>
      <w:r>
        <w:rPr>
          <w:sz w:val="28"/>
          <w:szCs w:val="28"/>
        </w:rPr>
        <w:t>: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Программаны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</w:t>
      </w:r>
      <w:proofErr w:type="spellEnd"/>
      <w:r>
        <w:rPr>
          <w:sz w:val="28"/>
          <w:szCs w:val="28"/>
        </w:rPr>
        <w:t xml:space="preserve">, республика </w:t>
      </w:r>
      <w:proofErr w:type="spellStart"/>
      <w:r>
        <w:rPr>
          <w:sz w:val="28"/>
          <w:szCs w:val="28"/>
        </w:rPr>
        <w:t>бюджетыннан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финанслашу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шартларында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субсидияләр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рәвешендә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финанслауны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күздә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тота</w:t>
      </w:r>
      <w:proofErr w:type="spellEnd"/>
      <w:r>
        <w:rPr>
          <w:sz w:val="28"/>
          <w:szCs w:val="28"/>
        </w:rPr>
        <w:t xml:space="preserve">. 2015-2024 </w:t>
      </w:r>
      <w:proofErr w:type="spellStart"/>
      <w:r>
        <w:rPr>
          <w:sz w:val="28"/>
          <w:szCs w:val="28"/>
        </w:rPr>
        <w:t>елларга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күләме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фаразланган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чираттагы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елына</w:t>
      </w:r>
      <w:proofErr w:type="spellEnd"/>
      <w:r>
        <w:rPr>
          <w:sz w:val="28"/>
          <w:szCs w:val="28"/>
        </w:rPr>
        <w:t xml:space="preserve"> бюджет кабул </w:t>
      </w:r>
      <w:proofErr w:type="spellStart"/>
      <w:r>
        <w:rPr>
          <w:sz w:val="28"/>
          <w:szCs w:val="28"/>
        </w:rPr>
        <w:t>ителгәннән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билгеләнгән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тәртиптә</w:t>
      </w:r>
      <w:proofErr w:type="spellEnd"/>
      <w:r>
        <w:rPr>
          <w:sz w:val="28"/>
          <w:szCs w:val="28"/>
        </w:rPr>
        <w:t xml:space="preserve"> ел </w:t>
      </w:r>
      <w:proofErr w:type="spellStart"/>
      <w:r>
        <w:rPr>
          <w:sz w:val="28"/>
          <w:szCs w:val="28"/>
        </w:rPr>
        <w:t>саен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төгәлләштерелергә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тиеш</w:t>
      </w:r>
      <w:proofErr w:type="spellEnd"/>
      <w:r>
        <w:rPr>
          <w:sz w:val="28"/>
          <w:szCs w:val="28"/>
        </w:rPr>
        <w:t>».</w:t>
      </w:r>
    </w:p>
    <w:p w:rsidR="00105DFB" w:rsidRDefault="00105DFB" w:rsidP="00105DFB">
      <w:pPr>
        <w:autoSpaceDE w:val="0"/>
        <w:ind w:left="-567" w:firstLine="567"/>
        <w:jc w:val="both"/>
        <w:rPr>
          <w:sz w:val="28"/>
          <w:szCs w:val="28"/>
        </w:rPr>
      </w:pPr>
    </w:p>
    <w:p w:rsidR="00105DFB" w:rsidRDefault="00105DFB" w:rsidP="00105DFB">
      <w:pPr>
        <w:rPr>
          <w:sz w:val="28"/>
          <w:szCs w:val="28"/>
        </w:rPr>
      </w:pPr>
      <w:r>
        <w:rPr>
          <w:sz w:val="28"/>
          <w:szCs w:val="28"/>
        </w:rPr>
        <w:t xml:space="preserve">«Программа </w:t>
      </w:r>
      <w:proofErr w:type="spellStart"/>
      <w:r>
        <w:rPr>
          <w:sz w:val="28"/>
          <w:szCs w:val="28"/>
        </w:rPr>
        <w:t>чаралары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программасының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пунктындагы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абзацны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түбәндәге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редакциядә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итәргә</w:t>
      </w:r>
      <w:proofErr w:type="spellEnd"/>
      <w:r>
        <w:rPr>
          <w:sz w:val="28"/>
          <w:szCs w:val="28"/>
        </w:rPr>
        <w:t>:</w:t>
      </w:r>
    </w:p>
    <w:p w:rsidR="00105DFB" w:rsidRDefault="00105DFB" w:rsidP="00105DFB">
      <w:pPr>
        <w:rPr>
          <w:sz w:val="28"/>
          <w:szCs w:val="28"/>
        </w:rPr>
      </w:pPr>
      <w:r>
        <w:rPr>
          <w:sz w:val="28"/>
          <w:szCs w:val="28"/>
        </w:rPr>
        <w:t xml:space="preserve">«2015-2024 </w:t>
      </w:r>
      <w:proofErr w:type="spellStart"/>
      <w:r>
        <w:rPr>
          <w:sz w:val="28"/>
          <w:szCs w:val="28"/>
        </w:rPr>
        <w:t>елларга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бистәсе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бюджетын</w:t>
      </w:r>
      <w:proofErr w:type="spellEnd"/>
      <w:r>
        <w:rPr>
          <w:sz w:val="28"/>
          <w:szCs w:val="28"/>
        </w:rPr>
        <w:t xml:space="preserve"> кабул </w:t>
      </w:r>
      <w:proofErr w:type="spellStart"/>
      <w:r>
        <w:rPr>
          <w:sz w:val="28"/>
          <w:szCs w:val="28"/>
        </w:rPr>
        <w:t>иткәндә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2024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төгәлләштерелергә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тиеш</w:t>
      </w:r>
      <w:proofErr w:type="spellEnd"/>
      <w:r>
        <w:rPr>
          <w:sz w:val="28"/>
          <w:szCs w:val="28"/>
        </w:rPr>
        <w:t>».</w:t>
      </w:r>
    </w:p>
    <w:p w:rsidR="00105DFB" w:rsidRDefault="00105DFB" w:rsidP="00105DFB">
      <w:pPr>
        <w:rPr>
          <w:sz w:val="28"/>
          <w:szCs w:val="28"/>
        </w:rPr>
      </w:pPr>
      <w:r>
        <w:rPr>
          <w:sz w:val="28"/>
          <w:szCs w:val="28"/>
        </w:rPr>
        <w:t xml:space="preserve">2.Әлеге </w:t>
      </w:r>
      <w:proofErr w:type="spellStart"/>
      <w:r>
        <w:rPr>
          <w:sz w:val="28"/>
          <w:szCs w:val="28"/>
        </w:rPr>
        <w:t>карарны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рәсми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чыгарырга</w:t>
      </w:r>
      <w:proofErr w:type="spellEnd"/>
      <w:r>
        <w:rPr>
          <w:sz w:val="28"/>
          <w:szCs w:val="28"/>
        </w:rPr>
        <w:t>: http://аksubayevo.tatarstan.ru</w:t>
      </w:r>
    </w:p>
    <w:p w:rsidR="00105DFB" w:rsidRDefault="00105DFB" w:rsidP="00105DF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Әлеге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үтәлешен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тикшереп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торуны</w:t>
      </w:r>
      <w:proofErr w:type="spellEnd"/>
      <w:r>
        <w:rPr>
          <w:sz w:val="28"/>
          <w:szCs w:val="28"/>
        </w:rPr>
        <w:t xml:space="preserve">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proofErr w:type="spellStart"/>
      <w:r>
        <w:rPr>
          <w:sz w:val="28"/>
          <w:szCs w:val="28"/>
        </w:rPr>
        <w:t>шәһәр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поселогы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Башкарма</w:t>
      </w:r>
      <w:proofErr w:type="spellEnd"/>
      <w:r>
        <w:rPr>
          <w:sz w:val="28"/>
          <w:szCs w:val="28"/>
        </w:rPr>
        <w:t xml:space="preserve"> комитеты </w:t>
      </w:r>
      <w:proofErr w:type="spellStart"/>
      <w:r>
        <w:rPr>
          <w:sz w:val="28"/>
          <w:szCs w:val="28"/>
        </w:rPr>
        <w:t>җитәкчесе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урынбасарына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йөкләргә</w:t>
      </w:r>
      <w:proofErr w:type="spellEnd"/>
      <w:r>
        <w:rPr>
          <w:sz w:val="28"/>
          <w:szCs w:val="28"/>
        </w:rPr>
        <w:t>.</w:t>
      </w:r>
    </w:p>
    <w:p w:rsidR="00105DFB" w:rsidRDefault="00105DFB" w:rsidP="00105DFB">
      <w:pPr>
        <w:jc w:val="center"/>
        <w:rPr>
          <w:sz w:val="28"/>
          <w:szCs w:val="28"/>
        </w:rPr>
      </w:pPr>
    </w:p>
    <w:p w:rsidR="00105DFB" w:rsidRDefault="00105DFB" w:rsidP="00105DFB">
      <w:pPr>
        <w:jc w:val="center"/>
        <w:rPr>
          <w:sz w:val="28"/>
          <w:szCs w:val="28"/>
        </w:rPr>
      </w:pPr>
    </w:p>
    <w:p w:rsidR="00105DFB" w:rsidRDefault="00105DFB" w:rsidP="00105DFB">
      <w:pPr>
        <w:jc w:val="center"/>
        <w:rPr>
          <w:sz w:val="28"/>
          <w:szCs w:val="28"/>
        </w:rPr>
      </w:pPr>
    </w:p>
    <w:p w:rsidR="00105DFB" w:rsidRDefault="00105DFB" w:rsidP="00105D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поселогы</w:t>
      </w:r>
      <w:proofErr w:type="spellEnd"/>
    </w:p>
    <w:p w:rsidR="00105DFB" w:rsidRDefault="00105DFB" w:rsidP="00105D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башкарма</w:t>
      </w:r>
      <w:proofErr w:type="spellEnd"/>
      <w:proofErr w:type="gramEnd"/>
      <w:r>
        <w:rPr>
          <w:sz w:val="28"/>
          <w:szCs w:val="28"/>
        </w:rPr>
        <w:t xml:space="preserve"> комитеты </w:t>
      </w:r>
      <w:proofErr w:type="spellStart"/>
      <w:r>
        <w:rPr>
          <w:sz w:val="28"/>
          <w:szCs w:val="28"/>
        </w:rPr>
        <w:t>җитәкчесе</w:t>
      </w:r>
      <w:proofErr w:type="spellEnd"/>
      <w:r>
        <w:rPr>
          <w:sz w:val="28"/>
          <w:szCs w:val="28"/>
        </w:rPr>
        <w:t xml:space="preserve">:                                   А. С. Большаков </w:t>
      </w:r>
    </w:p>
    <w:p w:rsidR="00105DFB" w:rsidRDefault="00105DFB" w:rsidP="00105DFB">
      <w:pPr>
        <w:tabs>
          <w:tab w:val="left" w:pos="120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DFB" w:rsidRDefault="00105DFB" w:rsidP="00105DF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4208B2" w:rsidRDefault="004208B2"/>
    <w:sectPr w:rsidR="0042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FB"/>
    <w:rsid w:val="00105DFB"/>
    <w:rsid w:val="004208B2"/>
    <w:rsid w:val="00E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98C0-9E85-4A81-949A-343B315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Aks</cp:lastModifiedBy>
  <cp:revision>3</cp:revision>
  <cp:lastPrinted>2019-11-14T07:42:00Z</cp:lastPrinted>
  <dcterms:created xsi:type="dcterms:W3CDTF">2019-11-14T07:39:00Z</dcterms:created>
  <dcterms:modified xsi:type="dcterms:W3CDTF">2019-11-14T07:43:00Z</dcterms:modified>
</cp:coreProperties>
</file>