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C1" w:rsidRDefault="002731C1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731C1" w:rsidRDefault="002731C1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01CF8" w:rsidRDefault="00301CF8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01CF8" w:rsidRDefault="00301CF8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301CF8" w:rsidRDefault="00301CF8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301CF8" w:rsidRDefault="00301CF8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1CF8" w:rsidRDefault="00301CF8" w:rsidP="00301CF8">
      <w:pPr>
        <w:pStyle w:val="a4"/>
        <w:rPr>
          <w:rFonts w:ascii="Times New Roman" w:hAnsi="Times New Roman"/>
          <w:sz w:val="28"/>
          <w:szCs w:val="28"/>
          <w:lang w:val="tt-RU"/>
        </w:rPr>
      </w:pPr>
    </w:p>
    <w:p w:rsidR="00301CF8" w:rsidRDefault="00301CF8" w:rsidP="00301CF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301CF8" w:rsidRPr="00FB7621" w:rsidRDefault="00301CF8" w:rsidP="00301CF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866A7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от     </w:t>
      </w:r>
      <w:r w:rsidRPr="00FB7621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66A74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7621">
        <w:rPr>
          <w:rFonts w:ascii="Times New Roman" w:hAnsi="Times New Roman" w:cs="Times New Roman"/>
          <w:b/>
          <w:bCs/>
          <w:sz w:val="28"/>
          <w:szCs w:val="28"/>
        </w:rPr>
        <w:t xml:space="preserve">г.   </w:t>
      </w:r>
    </w:p>
    <w:p w:rsidR="00301CF8" w:rsidRDefault="00301CF8" w:rsidP="00301CF8"/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3D34">
        <w:rPr>
          <w:rFonts w:ascii="Times New Roman" w:hAnsi="Times New Roman"/>
          <w:b/>
          <w:bCs/>
          <w:sz w:val="28"/>
          <w:szCs w:val="28"/>
        </w:rPr>
        <w:t>О НАЛОГЕ НА ИМУЩЕСТВО ФИЗИЧЕСКИХ ЛИЦ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3D34">
        <w:rPr>
          <w:rFonts w:ascii="Times New Roman" w:hAnsi="Times New Roman"/>
          <w:sz w:val="28"/>
          <w:szCs w:val="28"/>
        </w:rPr>
        <w:t xml:space="preserve">В соответствии с главой 32 Налогового кодекса Российской Федерации, Законом Республики Татарстан от 30 октября  2014 года № 82-ЗРТ «Об установлении единой даты 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 Совет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 сельского  поселения  Аксубаевского  муниципального  район</w:t>
      </w:r>
      <w:r w:rsidR="002731C1">
        <w:rPr>
          <w:rFonts w:ascii="Times New Roman" w:hAnsi="Times New Roman"/>
          <w:sz w:val="28"/>
          <w:szCs w:val="28"/>
        </w:rPr>
        <w:t>а  Республики   Татарстан РЕШИЛ</w:t>
      </w:r>
      <w:r w:rsidRPr="00F73D34">
        <w:rPr>
          <w:rFonts w:ascii="Times New Roman" w:hAnsi="Times New Roman"/>
          <w:sz w:val="28"/>
          <w:szCs w:val="28"/>
        </w:rPr>
        <w:t>:</w:t>
      </w:r>
      <w:proofErr w:type="gramEnd"/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1.</w:t>
      </w:r>
      <w:r w:rsidRPr="00F73D34">
        <w:t xml:space="preserve"> </w:t>
      </w:r>
      <w:hyperlink r:id="rId5" w:history="1">
        <w:r w:rsidRPr="00F73D34">
          <w:rPr>
            <w:rFonts w:ascii="Times New Roman" w:hAnsi="Times New Roman"/>
            <w:sz w:val="28"/>
            <w:szCs w:val="28"/>
          </w:rPr>
          <w:t>Установить</w:t>
        </w:r>
      </w:hyperlink>
      <w:r w:rsidRPr="00F73D34">
        <w:rPr>
          <w:rFonts w:ascii="Times New Roman" w:hAnsi="Times New Roman"/>
          <w:sz w:val="28"/>
          <w:szCs w:val="28"/>
        </w:rPr>
        <w:t xml:space="preserve"> и ввести в действие налог</w:t>
      </w:r>
      <w:r w:rsidRPr="00F73D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3D34">
        <w:rPr>
          <w:rFonts w:ascii="Times New Roman" w:hAnsi="Times New Roman"/>
          <w:sz w:val="28"/>
          <w:szCs w:val="28"/>
        </w:rPr>
        <w:t xml:space="preserve">на имущество физических лиц, обязательный к уплате на территории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сельского поселения  Аксубаевского  муниципального  района  Республики   Татарстан.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3D34">
        <w:rPr>
          <w:rFonts w:ascii="Times New Roman" w:hAnsi="Times New Roman"/>
          <w:sz w:val="28"/>
          <w:szCs w:val="28"/>
        </w:rPr>
        <w:t>2. Установить налоговые ставки в размере: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1) 0,1 процента в отношении: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гаражей и </w:t>
      </w:r>
      <w:proofErr w:type="spellStart"/>
      <w:r w:rsidRPr="00F73D34">
        <w:rPr>
          <w:rFonts w:ascii="Times New Roman" w:hAnsi="Times New Roman"/>
          <w:sz w:val="28"/>
          <w:szCs w:val="28"/>
        </w:rPr>
        <w:t>машино-мест</w:t>
      </w:r>
      <w:proofErr w:type="spellEnd"/>
      <w:r w:rsidRPr="00F73D34">
        <w:rPr>
          <w:rFonts w:ascii="Times New Roman" w:hAnsi="Times New Roman"/>
          <w:sz w:val="28"/>
          <w:szCs w:val="28"/>
        </w:rPr>
        <w:t>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гаражей или </w:t>
      </w:r>
      <w:proofErr w:type="spellStart"/>
      <w:r w:rsidRPr="00F73D34">
        <w:rPr>
          <w:rFonts w:ascii="Times New Roman" w:hAnsi="Times New Roman"/>
          <w:sz w:val="28"/>
          <w:szCs w:val="28"/>
        </w:rPr>
        <w:t>машино-мест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площадь,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статьи 378</w:t>
      </w:r>
      <w:r w:rsidRPr="00F73D3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F73D34">
        <w:rPr>
          <w:rFonts w:ascii="Times New Roman" w:hAnsi="Times New Roman"/>
          <w:sz w:val="28"/>
          <w:szCs w:val="28"/>
        </w:rPr>
        <w:t>Налогового кодекса Российской Федерации; а также в объекте налогообложения, предусмотренном абзацем вторым пункта 10 статьи 378</w:t>
      </w:r>
      <w:r w:rsidRPr="00F73D3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F73D34">
        <w:rPr>
          <w:rFonts w:ascii="Times New Roman" w:hAnsi="Times New Roman"/>
          <w:sz w:val="28"/>
          <w:szCs w:val="28"/>
        </w:rPr>
        <w:t xml:space="preserve">Налогового кодекса Российской Федерации. В отношении одного гаража или </w:t>
      </w:r>
      <w:proofErr w:type="spellStart"/>
      <w:r w:rsidRPr="00F73D34">
        <w:rPr>
          <w:rFonts w:ascii="Times New Roman" w:hAnsi="Times New Roman"/>
          <w:sz w:val="28"/>
          <w:szCs w:val="28"/>
        </w:rPr>
        <w:t>машино-места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по выбору налогоплательщика;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2) 0,2  процента в отношении: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квартир;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комнат;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3) 0,3 процента в отношении: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lastRenderedPageBreak/>
        <w:t xml:space="preserve">жилых домов; 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объектов </w:t>
      </w:r>
      <w:proofErr w:type="gramStart"/>
      <w:r w:rsidRPr="00F73D34">
        <w:rPr>
          <w:rFonts w:ascii="Times New Roman" w:hAnsi="Times New Roman"/>
          <w:sz w:val="28"/>
          <w:szCs w:val="28"/>
        </w:rPr>
        <w:t>незавершенного</w:t>
      </w:r>
      <w:proofErr w:type="gramEnd"/>
      <w:r w:rsidRPr="00F73D34">
        <w:rPr>
          <w:rFonts w:ascii="Times New Roman" w:hAnsi="Times New Roman"/>
          <w:sz w:val="28"/>
          <w:szCs w:val="28"/>
        </w:rPr>
        <w:t xml:space="preserve"> строительства в случае, если проектируемым назначением таких объектов является жилой дом;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единых недвижимых комплексов, в состав которых входит хотя бы </w:t>
      </w:r>
      <w:r w:rsidR="005F623B">
        <w:rPr>
          <w:rFonts w:ascii="Times New Roman" w:hAnsi="Times New Roman"/>
          <w:sz w:val="28"/>
          <w:szCs w:val="28"/>
        </w:rPr>
        <w:t>один жилой дом;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4) 1,2 процента – в 2015 году, 1,5 процента – в 2016 году, 1,8 процента – в 2017 году, 2 процента – в 2018 году и </w:t>
      </w:r>
      <w:proofErr w:type="gramStart"/>
      <w:r w:rsidRPr="00F73D34">
        <w:rPr>
          <w:rFonts w:ascii="Times New Roman" w:hAnsi="Times New Roman"/>
          <w:sz w:val="28"/>
          <w:szCs w:val="28"/>
        </w:rPr>
        <w:t>последующие</w:t>
      </w:r>
      <w:proofErr w:type="gramEnd"/>
      <w:r w:rsidRPr="00F73D34">
        <w:rPr>
          <w:rFonts w:ascii="Times New Roman" w:hAnsi="Times New Roman"/>
          <w:sz w:val="28"/>
          <w:szCs w:val="28"/>
        </w:rPr>
        <w:t xml:space="preserve"> года  в отношении: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F73D3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F73D34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F73D34">
        <w:rPr>
          <w:rFonts w:ascii="Times New Roman" w:hAnsi="Times New Roman"/>
          <w:sz w:val="28"/>
          <w:szCs w:val="28"/>
        </w:rPr>
        <w:t>Налогового кодекса Российской Федерации;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объектов налогообложения, предусмотренных абзацем вторым пункта 10 статьи  378</w:t>
      </w:r>
      <w:r w:rsidRPr="00F73D34">
        <w:rPr>
          <w:rFonts w:ascii="Times New Roman" w:hAnsi="Times New Roman"/>
          <w:sz w:val="28"/>
          <w:szCs w:val="28"/>
          <w:vertAlign w:val="superscript"/>
        </w:rPr>
        <w:t>2</w:t>
      </w:r>
      <w:r w:rsidRPr="00F73D34"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 w:rsidRPr="00F73D34">
        <w:rPr>
          <w:rFonts w:ascii="Times New Roman" w:hAnsi="Times New Roman"/>
          <w:sz w:val="28"/>
          <w:szCs w:val="28"/>
        </w:rPr>
        <w:t>Налогового кодекса Российской Федерации;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2 процента в отношении: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объектов налогообложения, кадастровая стоимость каждого из которых превышает 300 миллионов рублей;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5) 0,5 процентов в отношении прочих объектов налогообложения.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        3. Установить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301CF8" w:rsidRPr="00F73D34" w:rsidRDefault="00301CF8" w:rsidP="00301CF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        В случае</w:t>
      </w:r>
      <w:proofErr w:type="gramStart"/>
      <w:r w:rsidRPr="00F73D34">
        <w:rPr>
          <w:rFonts w:ascii="Times New Roman" w:hAnsi="Times New Roman"/>
          <w:sz w:val="28"/>
          <w:szCs w:val="28"/>
        </w:rPr>
        <w:t>,</w:t>
      </w:r>
      <w:proofErr w:type="gramEnd"/>
      <w:r w:rsidRPr="00F73D34">
        <w:rPr>
          <w:rFonts w:ascii="Times New Roman" w:hAnsi="Times New Roman"/>
          <w:sz w:val="28"/>
          <w:szCs w:val="28"/>
        </w:rPr>
        <w:t xml:space="preserve">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301CF8" w:rsidRPr="00F73D34" w:rsidRDefault="00301CF8" w:rsidP="00301CF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t xml:space="preserve">           </w:t>
      </w:r>
      <w:r w:rsidRPr="00F73D34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73D34">
        <w:rPr>
          <w:rFonts w:ascii="Times New Roman" w:hAnsi="Times New Roman"/>
          <w:sz w:val="28"/>
          <w:szCs w:val="28"/>
        </w:rPr>
        <w:t>,</w:t>
      </w:r>
      <w:proofErr w:type="gramEnd"/>
      <w:r w:rsidRPr="00F73D34">
        <w:rPr>
          <w:rFonts w:ascii="Times New Roman" w:hAnsi="Times New Roman"/>
          <w:sz w:val="28"/>
          <w:szCs w:val="28"/>
        </w:rPr>
        <w:t xml:space="preserve"> если квартира находится в общей совместной собственности, сумма льготы исчисляется для каждого из участников совместной собственности в равных долях.        </w:t>
      </w:r>
    </w:p>
    <w:p w:rsidR="005F623B" w:rsidRPr="00F73D34" w:rsidRDefault="00301CF8" w:rsidP="00301C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       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5F623B" w:rsidRPr="00866A74" w:rsidRDefault="005F623B" w:rsidP="00866A7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Освободить от уплаты налога на имущество физических лиц:</w:t>
      </w:r>
    </w:p>
    <w:p w:rsidR="005F623B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граждан, являющимися  родителями  или опекунами, у которых  на иждивении находятся и проживают с ним пять  и более детей в возрасте до 18 лет;</w:t>
      </w:r>
    </w:p>
    <w:p w:rsidR="00866A74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несовершеннолетних детей граждан,  являющимися  родителями  или опекунами, у которых  на иждивении находятся и проживают  с ним пять  и более детей в возрасте до 18 лет.</w:t>
      </w:r>
    </w:p>
    <w:p w:rsidR="005F623B" w:rsidRPr="00866A74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6A74">
        <w:rPr>
          <w:rFonts w:ascii="Times New Roman" w:hAnsi="Times New Roman" w:cs="Times New Roman"/>
          <w:sz w:val="28"/>
          <w:szCs w:val="28"/>
        </w:rPr>
        <w:t>Налоговая льгота предоставляется в отношении одного объекта налогообложения каждого вида по выбору налогоплательщика в отношении следующих видов налогообложения:</w:t>
      </w:r>
    </w:p>
    <w:p w:rsidR="005F623B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643">
        <w:rPr>
          <w:rFonts w:ascii="Times New Roman" w:hAnsi="Times New Roman" w:cs="Times New Roman"/>
          <w:sz w:val="28"/>
          <w:szCs w:val="28"/>
        </w:rPr>
        <w:t>квартир</w:t>
      </w:r>
      <w:r>
        <w:rPr>
          <w:rFonts w:ascii="Times New Roman" w:hAnsi="Times New Roman" w:cs="Times New Roman"/>
          <w:sz w:val="28"/>
          <w:szCs w:val="28"/>
        </w:rPr>
        <w:t xml:space="preserve">а, часть квартиры или </w:t>
      </w:r>
      <w:r w:rsidRPr="00951643">
        <w:rPr>
          <w:rFonts w:ascii="Times New Roman" w:hAnsi="Times New Roman" w:cs="Times New Roman"/>
          <w:sz w:val="28"/>
          <w:szCs w:val="28"/>
        </w:rPr>
        <w:t>комнат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5F623B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643">
        <w:rPr>
          <w:rFonts w:ascii="Times New Roman" w:hAnsi="Times New Roman" w:cs="Times New Roman"/>
          <w:sz w:val="28"/>
          <w:szCs w:val="28"/>
        </w:rPr>
        <w:t>жило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1643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951643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 жилого дома</w:t>
      </w:r>
      <w:r w:rsidRPr="00951643">
        <w:rPr>
          <w:rFonts w:ascii="Times New Roman" w:hAnsi="Times New Roman" w:cs="Times New Roman"/>
          <w:sz w:val="28"/>
          <w:szCs w:val="28"/>
        </w:rPr>
        <w:t>,</w:t>
      </w:r>
    </w:p>
    <w:p w:rsidR="005F623B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 w:rsidRPr="00951643">
        <w:rPr>
          <w:rFonts w:ascii="Times New Roman" w:hAnsi="Times New Roman" w:cs="Times New Roman"/>
          <w:sz w:val="28"/>
          <w:szCs w:val="28"/>
        </w:rPr>
        <w:t>находящ</w:t>
      </w:r>
      <w:r>
        <w:rPr>
          <w:rFonts w:ascii="Times New Roman" w:hAnsi="Times New Roman" w:cs="Times New Roman"/>
          <w:sz w:val="28"/>
          <w:szCs w:val="28"/>
        </w:rPr>
        <w:t>егося</w:t>
      </w:r>
      <w:r w:rsidRPr="00951643">
        <w:rPr>
          <w:rFonts w:ascii="Times New Roman" w:hAnsi="Times New Roman" w:cs="Times New Roman"/>
          <w:sz w:val="28"/>
          <w:szCs w:val="28"/>
        </w:rPr>
        <w:t xml:space="preserve"> в  собственности налогоплательщика и не используемого </w:t>
      </w:r>
      <w:proofErr w:type="gramStart"/>
      <w:r w:rsidRPr="009516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1643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деятельности.</w:t>
      </w:r>
    </w:p>
    <w:p w:rsidR="005F623B" w:rsidRPr="00866A74" w:rsidRDefault="005F623B" w:rsidP="00866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A74"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налогоплательщикам, постоянно проживающим (зарегистрированным) на территории </w:t>
      </w:r>
      <w:proofErr w:type="spellStart"/>
      <w:r w:rsidRPr="00866A74">
        <w:rPr>
          <w:rFonts w:ascii="Times New Roman" w:hAnsi="Times New Roman" w:cs="Times New Roman"/>
          <w:color w:val="000000" w:themeColor="text1"/>
          <w:sz w:val="28"/>
          <w:szCs w:val="28"/>
        </w:rPr>
        <w:t>Новокиреметского</w:t>
      </w:r>
      <w:proofErr w:type="spellEnd"/>
      <w:r w:rsidRPr="00866A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A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сельского поселения Аксубаевского муниципального района Республики Татарстан.</w:t>
      </w:r>
    </w:p>
    <w:p w:rsidR="005F623B" w:rsidRDefault="005F623B" w:rsidP="00866A74">
      <w:pPr>
        <w:spacing w:after="0" w:line="240" w:lineRule="auto"/>
        <w:ind w:left="930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Pr="005F623B" w:rsidRDefault="00301CF8" w:rsidP="00301C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301CF8" w:rsidRDefault="00301CF8" w:rsidP="00301C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</w:t>
      </w:r>
      <w:r>
        <w:rPr>
          <w:rFonts w:ascii="Times New Roman" w:hAnsi="Times New Roman"/>
          <w:sz w:val="28"/>
          <w:szCs w:val="28"/>
        </w:rPr>
        <w:t>она Республики   Татарстан от 15.10.2015 года  №6</w:t>
      </w:r>
      <w:r w:rsidRPr="00F73D34">
        <w:rPr>
          <w:rFonts w:ascii="Times New Roman" w:hAnsi="Times New Roman"/>
          <w:sz w:val="28"/>
          <w:szCs w:val="28"/>
        </w:rPr>
        <w:t xml:space="preserve"> «О налоге на имущество физических лиц»;</w:t>
      </w:r>
    </w:p>
    <w:p w:rsidR="005F623B" w:rsidRDefault="00301CF8" w:rsidP="005F62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</w:t>
      </w:r>
      <w:r>
        <w:rPr>
          <w:rFonts w:ascii="Times New Roman" w:hAnsi="Times New Roman"/>
          <w:sz w:val="28"/>
          <w:szCs w:val="28"/>
        </w:rPr>
        <w:t>она Республики   Та</w:t>
      </w:r>
      <w:r w:rsidR="005F623B">
        <w:rPr>
          <w:rFonts w:ascii="Times New Roman" w:hAnsi="Times New Roman"/>
          <w:sz w:val="28"/>
          <w:szCs w:val="28"/>
        </w:rPr>
        <w:t>тарстан от 22.06.2018</w:t>
      </w:r>
      <w:r>
        <w:rPr>
          <w:rFonts w:ascii="Times New Roman" w:hAnsi="Times New Roman"/>
          <w:sz w:val="28"/>
          <w:szCs w:val="28"/>
        </w:rPr>
        <w:t xml:space="preserve"> года  №6</w:t>
      </w:r>
      <w:r w:rsidR="005F623B">
        <w:rPr>
          <w:rFonts w:ascii="Times New Roman" w:hAnsi="Times New Roman"/>
          <w:sz w:val="28"/>
          <w:szCs w:val="28"/>
        </w:rPr>
        <w:t>6</w:t>
      </w:r>
      <w:r w:rsidRPr="00F73D34">
        <w:rPr>
          <w:rFonts w:ascii="Times New Roman" w:hAnsi="Times New Roman"/>
          <w:sz w:val="28"/>
          <w:szCs w:val="28"/>
        </w:rPr>
        <w:t xml:space="preserve"> </w:t>
      </w:r>
      <w:r w:rsidR="005F623B">
        <w:rPr>
          <w:rFonts w:ascii="Times New Roman" w:hAnsi="Times New Roman"/>
          <w:sz w:val="28"/>
          <w:szCs w:val="28"/>
        </w:rPr>
        <w:t>"О внесении изменений в р</w:t>
      </w:r>
      <w:r w:rsidR="005F623B" w:rsidRPr="00F73D34">
        <w:rPr>
          <w:rFonts w:ascii="Times New Roman" w:hAnsi="Times New Roman"/>
          <w:sz w:val="28"/>
          <w:szCs w:val="28"/>
        </w:rPr>
        <w:t xml:space="preserve">ешение Совета </w:t>
      </w:r>
      <w:proofErr w:type="spellStart"/>
      <w:r w:rsidR="005F623B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5F623B" w:rsidRPr="00F73D34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</w:t>
      </w:r>
      <w:r w:rsidR="005F623B">
        <w:rPr>
          <w:rFonts w:ascii="Times New Roman" w:hAnsi="Times New Roman"/>
          <w:sz w:val="28"/>
          <w:szCs w:val="28"/>
        </w:rPr>
        <w:t>она Республики   Татарстан от 15.10.2015 года  №6</w:t>
      </w:r>
      <w:r w:rsidR="005F623B" w:rsidRPr="00F73D34">
        <w:rPr>
          <w:rFonts w:ascii="Times New Roman" w:hAnsi="Times New Roman"/>
          <w:sz w:val="28"/>
          <w:szCs w:val="28"/>
        </w:rPr>
        <w:t xml:space="preserve"> «О налоге на имущество физических лиц»;</w:t>
      </w:r>
    </w:p>
    <w:p w:rsidR="00633B94" w:rsidRPr="00866A74" w:rsidRDefault="00866A74" w:rsidP="00866A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66A74">
        <w:rPr>
          <w:rFonts w:ascii="Times New Roman" w:hAnsi="Times New Roman"/>
          <w:sz w:val="28"/>
          <w:szCs w:val="28"/>
        </w:rPr>
        <w:t xml:space="preserve">        6. Обнародовать настоящее Решение на специальных информационных стендах, расположенных на территории </w:t>
      </w:r>
      <w:proofErr w:type="spellStart"/>
      <w:r w:rsidRPr="00866A74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866A74">
        <w:rPr>
          <w:rFonts w:ascii="Times New Roman" w:hAnsi="Times New Roman"/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</w:t>
      </w:r>
      <w:proofErr w:type="gramStart"/>
      <w:r w:rsidRPr="00866A74">
        <w:rPr>
          <w:rFonts w:ascii="Times New Roman" w:hAnsi="Times New Roman"/>
          <w:sz w:val="28"/>
          <w:szCs w:val="28"/>
        </w:rPr>
        <w:t>й-</w:t>
      </w:r>
      <w:proofErr w:type="gramEnd"/>
      <w:r w:rsidRPr="00866A74">
        <w:rPr>
          <w:rFonts w:ascii="Times New Roman" w:hAnsi="Times New Roman"/>
          <w:sz w:val="28"/>
          <w:szCs w:val="28"/>
        </w:rPr>
        <w:t xml:space="preserve"> телекоммуникационной сети «Интернет» по адресу:(</w:t>
      </w:r>
      <w:hyperlink r:id="rId6" w:history="1">
        <w:r w:rsidRPr="00866A74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Pr="00866A74">
        <w:rPr>
          <w:rFonts w:ascii="Times New Roman" w:hAnsi="Times New Roman"/>
          <w:sz w:val="28"/>
          <w:szCs w:val="28"/>
        </w:rPr>
        <w:t>) и на сайте Аксубаевского муниципального района (</w:t>
      </w:r>
      <w:hyperlink r:id="rId7" w:history="1">
        <w:r w:rsidRPr="00866A74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Pr="00866A74">
        <w:rPr>
          <w:rFonts w:ascii="Times New Roman" w:hAnsi="Times New Roman"/>
          <w:sz w:val="28"/>
          <w:szCs w:val="28"/>
        </w:rPr>
        <w:t>)</w:t>
      </w:r>
    </w:p>
    <w:p w:rsidR="00301CF8" w:rsidRPr="00F73D34" w:rsidRDefault="00633B94" w:rsidP="00301C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Решение вступает в силу с 1 января 2019 года, но не ранее чем по истечении одного месяца со дня его обнародования.</w:t>
      </w:r>
    </w:p>
    <w:p w:rsidR="00301CF8" w:rsidRDefault="00633B94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01CF8" w:rsidRPr="0031487F">
        <w:rPr>
          <w:rFonts w:ascii="Times New Roman" w:hAnsi="Times New Roman"/>
          <w:sz w:val="28"/>
          <w:szCs w:val="28"/>
        </w:rPr>
        <w:t>.</w:t>
      </w:r>
      <w:proofErr w:type="gramStart"/>
      <w:r w:rsidR="00301CF8" w:rsidRPr="003148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01CF8" w:rsidRPr="0031487F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633B94" w:rsidRDefault="00633B94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301CF8" w:rsidRPr="0031487F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Совета:                                       И. Р. Шакиров              </w:t>
      </w:r>
    </w:p>
    <w:p w:rsidR="00301CF8" w:rsidRPr="00F73D34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/>
    <w:p w:rsidR="00032DA8" w:rsidRDefault="00032DA8">
      <w:pPr>
        <w:rPr>
          <w:rFonts w:ascii="Times New Roman" w:hAnsi="Times New Roman" w:cs="Times New Roman"/>
          <w:sz w:val="24"/>
          <w:szCs w:val="24"/>
        </w:rPr>
      </w:pPr>
    </w:p>
    <w:p w:rsidR="00301CF8" w:rsidRPr="00301CF8" w:rsidRDefault="00301CF8">
      <w:pPr>
        <w:rPr>
          <w:rFonts w:ascii="Times New Roman" w:hAnsi="Times New Roman" w:cs="Times New Roman"/>
          <w:sz w:val="24"/>
          <w:szCs w:val="24"/>
        </w:rPr>
      </w:pPr>
    </w:p>
    <w:sectPr w:rsidR="00301CF8" w:rsidRPr="00301CF8" w:rsidSect="0003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44B39"/>
    <w:multiLevelType w:val="hybridMultilevel"/>
    <w:tmpl w:val="C360D668"/>
    <w:lvl w:ilvl="0" w:tplc="5ABC4F8A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01CF8"/>
    <w:rsid w:val="00032DA8"/>
    <w:rsid w:val="002731C1"/>
    <w:rsid w:val="00301CF8"/>
    <w:rsid w:val="004C7944"/>
    <w:rsid w:val="005F623B"/>
    <w:rsid w:val="00633B94"/>
    <w:rsid w:val="0086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1CF8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301CF8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01CF8"/>
    <w:rPr>
      <w:rFonts w:ascii="Times New Roman" w:eastAsiaTheme="minorHAnsi" w:hAnsi="Times New Roman" w:cs="Times New Roman"/>
      <w:sz w:val="28"/>
      <w:szCs w:val="28"/>
    </w:rPr>
  </w:style>
  <w:style w:type="paragraph" w:styleId="a4">
    <w:name w:val="No Spacing"/>
    <w:basedOn w:val="a"/>
    <w:uiPriority w:val="99"/>
    <w:qFormat/>
    <w:rsid w:val="00301CF8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ConsPlusNormal">
    <w:name w:val="ConsPlusNormal"/>
    <w:rsid w:val="00301C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5F6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CDA1A62FCFA06925984FDBC91BCEC9936B5242C1AE1E2AD2D1341D85E31F897EC177E1F6g8X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</cp:revision>
  <dcterms:created xsi:type="dcterms:W3CDTF">2018-11-27T08:54:00Z</dcterms:created>
  <dcterms:modified xsi:type="dcterms:W3CDTF">2018-11-27T10:54:00Z</dcterms:modified>
</cp:coreProperties>
</file>