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9B" w:rsidRPr="009B769B" w:rsidRDefault="00691828" w:rsidP="009B76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1828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9B769B" w:rsidRPr="009B769B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9B769B" w:rsidRPr="009B769B" w:rsidRDefault="009B769B" w:rsidP="009B7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9B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9B769B" w:rsidRPr="009B769B" w:rsidRDefault="009B769B" w:rsidP="009B7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69B" w:rsidRDefault="009B769B" w:rsidP="009B7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9B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091FED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091FED" w:rsidRDefault="00091FED" w:rsidP="00091FED">
      <w:pPr>
        <w:rPr>
          <w:rFonts w:ascii="Times New Roman" w:hAnsi="Times New Roman" w:cs="Times New Roman"/>
          <w:b/>
          <w:sz w:val="24"/>
          <w:szCs w:val="24"/>
        </w:rPr>
      </w:pPr>
    </w:p>
    <w:p w:rsidR="00091FED" w:rsidRDefault="00091FED" w:rsidP="00091FED">
      <w:pPr>
        <w:rPr>
          <w:rFonts w:ascii="Times New Roman" w:hAnsi="Times New Roman" w:cs="Times New Roman"/>
          <w:b/>
          <w:sz w:val="24"/>
          <w:szCs w:val="24"/>
        </w:rPr>
      </w:pPr>
    </w:p>
    <w:p w:rsidR="00091FED" w:rsidRPr="009B769B" w:rsidRDefault="00091FED" w:rsidP="00091FE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«___»________2019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№__</w:t>
      </w:r>
    </w:p>
    <w:p w:rsidR="009B769B" w:rsidRDefault="009B769B" w:rsidP="00691828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B769B" w:rsidRDefault="009B769B" w:rsidP="00691828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bookmarkStart w:id="0" w:name="_GoBack"/>
      <w:bookmarkEnd w:id="0"/>
    </w:p>
    <w:p w:rsidR="00691828" w:rsidRPr="009B769B" w:rsidRDefault="00E91E0A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9B769B">
        <w:rPr>
          <w:bCs/>
          <w:sz w:val="28"/>
          <w:szCs w:val="28"/>
        </w:rPr>
        <w:t xml:space="preserve">Об утверждении Положения об общественном </w:t>
      </w:r>
    </w:p>
    <w:p w:rsidR="00691828" w:rsidRPr="009B769B" w:rsidRDefault="00E91E0A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9B769B">
        <w:rPr>
          <w:bCs/>
          <w:sz w:val="28"/>
          <w:szCs w:val="28"/>
        </w:rPr>
        <w:t xml:space="preserve">совете по проведению независимой оценки качества </w:t>
      </w:r>
    </w:p>
    <w:p w:rsidR="00691828" w:rsidRPr="009B769B" w:rsidRDefault="00E91E0A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9B769B">
        <w:rPr>
          <w:bCs/>
          <w:sz w:val="28"/>
          <w:szCs w:val="28"/>
        </w:rPr>
        <w:t xml:space="preserve">условий оказания услуг организациями в сфере культуры </w:t>
      </w:r>
    </w:p>
    <w:p w:rsidR="00691828" w:rsidRPr="009B769B" w:rsidRDefault="00E91E0A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9B769B">
        <w:rPr>
          <w:bCs/>
          <w:sz w:val="28"/>
          <w:szCs w:val="28"/>
        </w:rPr>
        <w:t xml:space="preserve">и образования </w:t>
      </w:r>
      <w:r w:rsidR="00547431" w:rsidRPr="009B769B">
        <w:rPr>
          <w:bCs/>
          <w:sz w:val="28"/>
          <w:szCs w:val="28"/>
        </w:rPr>
        <w:t xml:space="preserve">Аксубаевского </w:t>
      </w:r>
      <w:r w:rsidRPr="009B769B">
        <w:rPr>
          <w:bCs/>
          <w:sz w:val="28"/>
          <w:szCs w:val="28"/>
        </w:rPr>
        <w:t xml:space="preserve"> муниципального района </w:t>
      </w:r>
    </w:p>
    <w:p w:rsidR="00E91E0A" w:rsidRDefault="00E91E0A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9B769B">
        <w:rPr>
          <w:bCs/>
          <w:sz w:val="28"/>
          <w:szCs w:val="28"/>
        </w:rPr>
        <w:t>Республики Татарстан</w:t>
      </w:r>
    </w:p>
    <w:p w:rsidR="009B769B" w:rsidRDefault="009B769B" w:rsidP="009B769B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B769B" w:rsidRPr="009B769B" w:rsidRDefault="009B769B" w:rsidP="009B769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091FED" w:rsidRDefault="00E91E0A" w:rsidP="009B769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26499">
        <w:rPr>
          <w:sz w:val="28"/>
          <w:szCs w:val="28"/>
        </w:rPr>
        <w:t xml:space="preserve">В соответствии с </w:t>
      </w:r>
      <w:hyperlink r:id="rId7" w:history="1"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Федеральным законом от 5 декабря 2017 года N 392-ФЗ "О внесении изменений в отдельные законодательные акты Российской Федерации по вопросам совершенствования </w:t>
        </w:r>
        <w:r w:rsidRPr="00626499">
          <w:rPr>
            <w:rStyle w:val="match"/>
            <w:color w:val="000000" w:themeColor="text1"/>
            <w:sz w:val="28"/>
            <w:szCs w:val="28"/>
          </w:rPr>
          <w:t>проведения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независимой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оценки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качества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условий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оказания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услуг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организациями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r w:rsidRPr="00626499">
          <w:rPr>
            <w:rStyle w:val="match"/>
            <w:color w:val="000000" w:themeColor="text1"/>
            <w:sz w:val="28"/>
            <w:szCs w:val="28"/>
          </w:rPr>
          <w:t>сфере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Pr="00626499">
          <w:rPr>
            <w:rStyle w:val="match"/>
            <w:color w:val="000000" w:themeColor="text1"/>
            <w:sz w:val="28"/>
            <w:szCs w:val="28"/>
          </w:rPr>
          <w:t>культуры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 xml:space="preserve">, охраны здоровья, </w:t>
        </w:r>
        <w:r w:rsidRPr="00626499">
          <w:rPr>
            <w:rStyle w:val="match"/>
            <w:color w:val="000000" w:themeColor="text1"/>
            <w:sz w:val="28"/>
            <w:szCs w:val="28"/>
          </w:rPr>
          <w:t>образования</w:t>
        </w:r>
        <w:r w:rsidRPr="00626499">
          <w:rPr>
            <w:rStyle w:val="a8"/>
            <w:color w:val="000000" w:themeColor="text1"/>
            <w:sz w:val="28"/>
            <w:szCs w:val="28"/>
            <w:u w:val="none"/>
          </w:rPr>
          <w:t>, социального обслуживания и федеральными учреждениями медико-социальной экспертизы"</w:t>
        </w:r>
      </w:hyperlink>
      <w:r w:rsidRPr="00626499">
        <w:rPr>
          <w:sz w:val="28"/>
          <w:szCs w:val="28"/>
        </w:rPr>
        <w:t xml:space="preserve">, </w:t>
      </w:r>
      <w:r w:rsidR="00626499">
        <w:rPr>
          <w:sz w:val="28"/>
          <w:szCs w:val="28"/>
        </w:rPr>
        <w:t>руководствуясь Уставом А</w:t>
      </w:r>
      <w:r w:rsidR="007E39B9">
        <w:rPr>
          <w:sz w:val="28"/>
          <w:szCs w:val="28"/>
        </w:rPr>
        <w:t>ксубаевско</w:t>
      </w:r>
      <w:r w:rsidR="00626499">
        <w:rPr>
          <w:sz w:val="28"/>
          <w:szCs w:val="28"/>
        </w:rPr>
        <w:t>го</w:t>
      </w:r>
      <w:r w:rsidRPr="00626499">
        <w:rPr>
          <w:sz w:val="28"/>
          <w:szCs w:val="28"/>
        </w:rPr>
        <w:t xml:space="preserve"> муниципального района Республики Татарстан, </w:t>
      </w:r>
    </w:p>
    <w:p w:rsidR="00E91E0A" w:rsidRPr="00091FED" w:rsidRDefault="00091FED" w:rsidP="00091FED">
      <w:pPr>
        <w:pStyle w:val="formattext"/>
        <w:spacing w:before="0" w:beforeAutospacing="0" w:after="0" w:afterAutospacing="0"/>
        <w:jc w:val="both"/>
        <w:rPr>
          <w:b/>
          <w:sz w:val="28"/>
          <w:szCs w:val="28"/>
        </w:rPr>
      </w:pPr>
      <w:r w:rsidRPr="00091FED">
        <w:rPr>
          <w:b/>
          <w:sz w:val="28"/>
          <w:szCs w:val="28"/>
        </w:rPr>
        <w:t>ПОСТАНОВЛЯЮ</w:t>
      </w:r>
      <w:r w:rsidR="00E91E0A" w:rsidRPr="00091FED">
        <w:rPr>
          <w:b/>
          <w:sz w:val="28"/>
          <w:szCs w:val="28"/>
        </w:rPr>
        <w:t>:</w:t>
      </w:r>
    </w:p>
    <w:p w:rsidR="00E91E0A" w:rsidRPr="00626499" w:rsidRDefault="00E91E0A" w:rsidP="009B769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26499">
        <w:rPr>
          <w:sz w:val="28"/>
          <w:szCs w:val="28"/>
        </w:rPr>
        <w:t xml:space="preserve">1. </w:t>
      </w:r>
      <w:r w:rsidRPr="00626499">
        <w:rPr>
          <w:rStyle w:val="match"/>
          <w:sz w:val="28"/>
          <w:szCs w:val="28"/>
        </w:rPr>
        <w:t>Утвердить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Положение</w:t>
      </w:r>
      <w:r w:rsidRPr="00626499">
        <w:rPr>
          <w:sz w:val="28"/>
          <w:szCs w:val="28"/>
        </w:rPr>
        <w:t xml:space="preserve"> об </w:t>
      </w:r>
      <w:r w:rsidRPr="00626499">
        <w:rPr>
          <w:rStyle w:val="match"/>
          <w:sz w:val="28"/>
          <w:szCs w:val="28"/>
        </w:rPr>
        <w:t>общественном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совете</w:t>
      </w:r>
      <w:r w:rsidRPr="00626499">
        <w:rPr>
          <w:sz w:val="28"/>
          <w:szCs w:val="28"/>
        </w:rPr>
        <w:t xml:space="preserve"> по </w:t>
      </w:r>
      <w:r w:rsidRPr="00626499">
        <w:rPr>
          <w:rStyle w:val="match"/>
          <w:sz w:val="28"/>
          <w:szCs w:val="28"/>
        </w:rPr>
        <w:t>проведению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независимой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оценки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качества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условий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оказания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услуг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организациями</w:t>
      </w:r>
      <w:r w:rsidRPr="00626499">
        <w:rPr>
          <w:sz w:val="28"/>
          <w:szCs w:val="28"/>
        </w:rPr>
        <w:t xml:space="preserve"> в </w:t>
      </w:r>
      <w:r w:rsidRPr="00626499">
        <w:rPr>
          <w:rStyle w:val="match"/>
          <w:sz w:val="28"/>
          <w:szCs w:val="28"/>
        </w:rPr>
        <w:t>сфере</w:t>
      </w:r>
      <w:r w:rsidRPr="00626499">
        <w:rPr>
          <w:sz w:val="28"/>
          <w:szCs w:val="28"/>
        </w:rPr>
        <w:t xml:space="preserve"> </w:t>
      </w:r>
      <w:r w:rsidRPr="00626499">
        <w:rPr>
          <w:rStyle w:val="match"/>
          <w:sz w:val="28"/>
          <w:szCs w:val="28"/>
        </w:rPr>
        <w:t>культуры</w:t>
      </w:r>
      <w:r w:rsidRPr="00626499">
        <w:rPr>
          <w:sz w:val="28"/>
          <w:szCs w:val="28"/>
        </w:rPr>
        <w:t xml:space="preserve"> и </w:t>
      </w:r>
      <w:r w:rsidRPr="00626499">
        <w:rPr>
          <w:rStyle w:val="match"/>
          <w:sz w:val="28"/>
          <w:szCs w:val="28"/>
        </w:rPr>
        <w:t>образования</w:t>
      </w:r>
      <w:r w:rsidRPr="00626499">
        <w:rPr>
          <w:sz w:val="28"/>
          <w:szCs w:val="28"/>
        </w:rPr>
        <w:t xml:space="preserve"> </w:t>
      </w:r>
      <w:r w:rsidR="00392C22">
        <w:rPr>
          <w:sz w:val="28"/>
          <w:szCs w:val="28"/>
        </w:rPr>
        <w:t>Аксубаевского</w:t>
      </w:r>
      <w:r w:rsidRPr="00626499">
        <w:rPr>
          <w:sz w:val="28"/>
          <w:szCs w:val="28"/>
        </w:rPr>
        <w:t xml:space="preserve"> муниципального района Республики Татарстан</w:t>
      </w:r>
      <w:r w:rsidR="009B769B">
        <w:rPr>
          <w:sz w:val="28"/>
          <w:szCs w:val="28"/>
        </w:rPr>
        <w:t xml:space="preserve"> (Приложение № 1)</w:t>
      </w:r>
      <w:r w:rsidRPr="00626499">
        <w:rPr>
          <w:sz w:val="28"/>
          <w:szCs w:val="28"/>
        </w:rPr>
        <w:t>.</w:t>
      </w:r>
    </w:p>
    <w:p w:rsidR="00E91E0A" w:rsidRPr="009B769B" w:rsidRDefault="009B769B" w:rsidP="009B769B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53D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8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8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8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>
        <w:rPr>
          <w:sz w:val="28"/>
          <w:szCs w:val="28"/>
        </w:rPr>
        <w:t xml:space="preserve"> </w:t>
      </w:r>
      <w:r w:rsidRPr="009B769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E91E0A" w:rsidRDefault="00E91E0A" w:rsidP="009B769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6499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r w:rsidR="00392C22" w:rsidRPr="00392C22">
        <w:rPr>
          <w:sz w:val="28"/>
          <w:szCs w:val="28"/>
        </w:rPr>
        <w:t xml:space="preserve">Аксубаевского </w:t>
      </w:r>
      <w:r w:rsidR="00626499">
        <w:rPr>
          <w:sz w:val="28"/>
          <w:szCs w:val="28"/>
        </w:rPr>
        <w:t xml:space="preserve">муниципального района </w:t>
      </w:r>
      <w:r w:rsidRPr="00626499">
        <w:rPr>
          <w:sz w:val="28"/>
          <w:szCs w:val="28"/>
        </w:rPr>
        <w:t>по</w:t>
      </w:r>
      <w:r w:rsidR="00626499">
        <w:rPr>
          <w:sz w:val="28"/>
          <w:szCs w:val="28"/>
        </w:rPr>
        <w:t xml:space="preserve"> социальным вопросам </w:t>
      </w:r>
      <w:r w:rsidR="00392C22">
        <w:rPr>
          <w:sz w:val="28"/>
          <w:szCs w:val="28"/>
        </w:rPr>
        <w:t>С.В. Александрова</w:t>
      </w:r>
      <w:r w:rsidRPr="00626499">
        <w:rPr>
          <w:sz w:val="28"/>
          <w:szCs w:val="28"/>
        </w:rPr>
        <w:t>.</w:t>
      </w:r>
    </w:p>
    <w:p w:rsidR="00626499" w:rsidRDefault="00626499" w:rsidP="009B769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769B" w:rsidRDefault="009B769B" w:rsidP="009B769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769B" w:rsidRPr="00626499" w:rsidRDefault="009B769B" w:rsidP="009B769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769B" w:rsidRDefault="00626499" w:rsidP="009B76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</w:p>
    <w:p w:rsidR="00626499" w:rsidRPr="00691828" w:rsidRDefault="00626499" w:rsidP="009B76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               </w:t>
      </w:r>
      <w:r w:rsidR="009B7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9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69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69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39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А.Ф. Горбунов</w:t>
      </w:r>
    </w:p>
    <w:p w:rsidR="009B769B" w:rsidRDefault="009B769B" w:rsidP="0062649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69B" w:rsidRDefault="009B769B" w:rsidP="0062649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69B" w:rsidRDefault="009B769B" w:rsidP="0062649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69B" w:rsidRDefault="009B769B" w:rsidP="0062649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499" w:rsidRDefault="00626499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9B7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</w:t>
      </w:r>
    </w:p>
    <w:p w:rsidR="009B769B" w:rsidRDefault="009B769B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постановлением </w:t>
      </w:r>
    </w:p>
    <w:p w:rsidR="009B769B" w:rsidRDefault="009B769B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 комитета </w:t>
      </w:r>
    </w:p>
    <w:p w:rsidR="009B769B" w:rsidRDefault="009B769B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Аксубаевского  муниципального  района </w:t>
      </w:r>
    </w:p>
    <w:p w:rsidR="009B769B" w:rsidRDefault="009B769B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</w:p>
    <w:p w:rsidR="009B769B" w:rsidRPr="00626499" w:rsidRDefault="009B769B" w:rsidP="009B769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«_____»____________2019 г. № __</w:t>
      </w:r>
    </w:p>
    <w:p w:rsidR="00626499" w:rsidRDefault="00626499" w:rsidP="0062649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3ED" w:rsidRDefault="00626499" w:rsidP="00155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55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ложение</w:t>
      </w:r>
      <w:r w:rsidR="00E91E0A" w:rsidRPr="00E9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1E0A" w:rsidRPr="00E91E0A" w:rsidRDefault="00E91E0A" w:rsidP="00155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общественном совете по проведению независимой оценки качества условий оказания услуг организациями в сфере культуры и образования</w:t>
      </w:r>
      <w:r w:rsidR="00691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43C0" w:rsidRPr="0091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r w:rsidR="00691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91E0A" w:rsidRPr="00E91E0A" w:rsidRDefault="00E91E0A" w:rsidP="00626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bookmarkStart w:id="1" w:name="P000B"/>
      <w:bookmarkEnd w:id="1"/>
    </w:p>
    <w:p w:rsidR="00E91E0A" w:rsidRPr="009B769B" w:rsidRDefault="00E91E0A" w:rsidP="001C45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совещательным органом при Исполнительном комитете </w:t>
      </w:r>
      <w:r w:rsidR="00A613D1" w:rsidRPr="00A6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8D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(</w:t>
      </w:r>
      <w:r w:rsidR="008D7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Исполнительный комитет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РТ), который рассматривает вопросы, связанные с реализацией в Республике Татарстан прав граждан на доступ к информации 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совершенствования их деятельности, а также осуществляет иные полномочия, предусмотренные настоящим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своей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</w:t>
      </w:r>
      <w:hyperlink r:id="rId9" w:history="1">
        <w:r w:rsidRPr="001C53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 Российской Федерации</w:t>
        </w:r>
      </w:hyperlink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1C53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 Республики Татарстан</w:t>
        </w:r>
      </w:hyperlink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законами Республики Татарстан, указами и распоряжениями Президента Республики Татарстан, постановлениями и распоряжениями Правительства Республики Татарстан, муниципальными правовыми актами,</w:t>
      </w:r>
      <w:r w:rsidR="0069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настоящим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Решение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содержащее результаты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предложения по улучшению их деятельности, подлежит обязательному рассмотрению </w:t>
      </w:r>
      <w:r w:rsidR="001C53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 в течение одного месяца с даты их поступления и учету ими при выработке мер по совершенствованию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их руководителей.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Члены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свою деятельность 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началах.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работу на основе взаимной заинтересованности представителей институтов гражданского общества, исполнительных органов государственной власти и органов местного самоуправления, средств массовой информации.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Информация о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</w:t>
      </w:r>
      <w:r w:rsidR="001C536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 Исполнительным комитетом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 в информационно-телекоммуникационной сети "Интернет" (далее - сеть "Интернет") на официальном сайте </w:t>
      </w:r>
      <w:r w:rsidR="00A613D1" w:rsidRPr="00A6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РТ.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РТ, при котором создан указанный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9B769B" w:rsidRDefault="00E91E0A" w:rsidP="009B7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000F"/>
      <w:bookmarkEnd w:id="2"/>
      <w:r w:rsidRPr="009B7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Цели, задачи и полномочия Общественного совета по независимой оценке качества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Основными целями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расположенными на территории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бюджетных ассигнований бюджетов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принципов открытости, законности и профессионализма в соответствующей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Задачами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совершенствованию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механизма учета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при принятии ре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Исполнительным комитетом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РТ;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информированности общественности 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возложенных на него задач: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перечень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которых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рассмотрении проектов документации о закупке работ,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проекта государственного контракта, заключаемого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Исполнительным комитетом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C1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с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осуществляет сбор и обобщение информации 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оператор);</w:t>
      </w:r>
    </w:p>
    <w:p w:rsidR="00E91E0A" w:rsidRPr="00E91E0A" w:rsidRDefault="00E91E0A" w:rsidP="009B769B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независимую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информации, представленной оператором;</w:t>
      </w:r>
    </w:p>
    <w:p w:rsidR="00E91E0A" w:rsidRPr="009B769B" w:rsidRDefault="00E91E0A" w:rsidP="009B769B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в Исполнительный комитет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C1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результаты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предложения об улучшении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деятельности.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P0012"/>
      <w:bookmarkEnd w:id="3"/>
      <w:r w:rsidRPr="009B7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 Общественного совета по независимой оценке качества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FE0" w:rsidRPr="00C11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обра</w:t>
      </w:r>
      <w:r w:rsidR="008D083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 Исполнительного комитета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 не позднее чем в месячный срок со дня получения указанного обращения формирует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состав.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числа представителей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в целях защиты прав и интересов граждан,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инвалидов.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Указанным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расположенными на территории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бюджетных ассигнований бюджета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Общественный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E27CCF" w:rsidRPr="00E2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инфо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рмирует Исполнительный комитет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 о составе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созданного при этих органах.</w:t>
      </w:r>
    </w:p>
    <w:p w:rsidR="00E91E0A" w:rsidRPr="00E91E0A" w:rsidRDefault="00DB249B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Исполнительный комитет 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 не позднее 30 календарных дней со дня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заседания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из числа его членов избираются председатель и заместитель председателя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принимается большинством голосов от общего числа членов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0A"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E91E0A"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открытым голосованием.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Вопрос об освобождении председателя или заместителя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 рассматривается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Республики Татарстан, руковод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Исполнительного комитета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РТ, а также по личному заявлению председателя или заместителя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предложению группы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количестве, составляющем не менее одной пятой части от общего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принимается большинством голосов от общего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DB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Председатель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 из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секретаря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Состав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три года.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срок осуществляется изменение не менее трети его состава.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3.9. В состав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входить представители: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 и органов местного самоуправления;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объединений, осуществляющих деятельность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(их заместители) и работники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деятельность в сфере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к своей работе представителей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объединений, осуществляющих деятельность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Республики Татарстан для обсуждения и формирования результатов такой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Число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менее чем пять человек.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Полномочия члена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приостанавливаются в соответствии с решением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CCF" w:rsidRPr="00E2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представлению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ему административного наказания в виде административного ареста;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его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или уполномоченного представителя кандидата политической партии, а также в случае вхождения его в состав инициативной группы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референдума в Российской Федерации.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Полномочия члена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прекращаются в случаях: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истечения срока его полномочий; 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подачи им заявления о выходе из состава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неспособности его по состоянию здоровья участвовать в работе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законную силу вынесенного в отношении него обвинительного приговора суда;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его недееспособным или безвестно отсутствующим на основании решения суда, вступившего в законную силу;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грубого нарушения им этических норм - по решению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принятому большинством голосов от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(более трех раз) неучастия без уважительной причины в работе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принятому большинством голосов от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(более двух раз) неисполнения без уважительной причины поручений председателя или заместителя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принятому большинством голосов от числа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его на государственную должность Российской Федерации, должность государственной гражданской службы Российской Федерации, государственную должность Республики Татарстан и иных субъектов Российской Федерации, должность государственной гражданской службы Республики Татарстан и иных субъектов Российской Федерации, муниципальную должность или должность муниципальной службы;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двойного гражданства;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гражданства Российской Федерации.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Прекращение полномочий члена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решением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Республики Татарстан на основании письменного заявления члена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представления председателя или заместителя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8F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выявления обстоятельств, предусмотренных пунктом 3.13 настоящего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9B769B" w:rsidRDefault="00E91E0A" w:rsidP="009B7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0016"/>
      <w:bookmarkEnd w:id="4"/>
      <w:r w:rsidRPr="009B7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и обязанности членов Общественного совета по независимой оценке качества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Член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во всех мероприятиях (заседаниях, совещаниях, "круглых столах" и др.), касающихся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ативе Исполнительного комитета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E2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РТ, за исключением мероприятий, доступ к которым ограничивается в соответствии с федеральными законами в связи с использованием информации, содержащей сведения, составляющие государственную тайну, сведения о персональных данных, и информации ограниченного доступа;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инициативном порядке готовить и направлять 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записки, доклады и другие информационно-аналитические материалы;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через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в план работы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заседаний;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по кандидатурам лиц, приглашаемых на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участия в рассмотрении вопросов повестки дня;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выйти из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Член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поручения, данные председателем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соблюдать предусмотренный настоящим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участвовать в заседаниях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работе экспертных, рабочих групп, комиссий, иных рабочих органов, создаваемых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возложенных на него задач.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P0019"/>
      <w:bookmarkEnd w:id="5"/>
    </w:p>
    <w:p w:rsidR="00E91E0A" w:rsidRPr="009B769B" w:rsidRDefault="00E91E0A" w:rsidP="00A45C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работы Общественного совета по независимой оценке качества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свою работу в соответствии с планами и программами,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утверждаемыми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Планирование работы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предложений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Исполнительного комитета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РТ.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квартал. Решения, принятые на заседаниях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оформляются протоколом.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правомочными, если на них присутствуют не менее двух третей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возможности личного участия в заседании вправе передать свой голос и свое мнение по вопросам, включенным в повестку дня, письменно, факсимильной или электронной почтой другому члену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заранее уведомив об этом председателя или заместителя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ответственного секретаря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числу присутствующих на заседании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добавляются члены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передоверившие свои голоса другим членам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простым большинством голосов.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его отсутствия - заместитель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5.6. Председатель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общее руководство деятельностью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предложений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планы работы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вносит изменения в них и представляет их 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повестку дня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рекомендации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и иные документы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время и место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возложенных на него целей и задач, дает поручения членам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запросы, рекомендации, предложения, ответы, разъяснения и обращения от имени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функции, необходимые для обеспечения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Заместитель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функции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официального отсутствия последнего;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подготовку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составляет повестку дня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ее на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 поручению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функции, необходимые для обеспечения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Ответственный секретарь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материалов к заседаниям и проектов решений;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членов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повестке дня, обеспечивает их необходимыми информационно-справочными материалами;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организационное взаимодействие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Исполнительного комитета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РТ;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документально-техническое обеспечение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протоколы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 контроль выполнения принятых решений;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составлении повестки заседаний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Члены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вопросов к слушанию и обсуждению на заседаниях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объединяться в рабочие, экспертные группы и иные рабочие органы, привлекать к подготовке материалов специалистов, не входящих в состав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согласованию с заместителем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решению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приглашены представители исполнительных органов, органов местного самоуправления РТ, некоммерческих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научных учреждений, эксперты и другие специалисты для предоставления необходимых сведений и заключений по рассматриваемым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вопросам. Представители средств массовой информации, не являющиеся членами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могут присутствовать на заседаниях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приглашению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Вносимые на рассмотрение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должны быть переданы заместителю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десять календарных дней до назначенной даты заседания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предполагается их рассмотрение. Представление материалов в более поздние сроки согласовывается с председателем или заместителем председателя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0A" w:rsidRPr="00E91E0A" w:rsidRDefault="00E91E0A" w:rsidP="0062649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Организационно-техническое сопровождение деятельности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</w:t>
      </w:r>
      <w:r w:rsidR="00342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 Исполнительный комитет А</w:t>
      </w:r>
      <w:r w:rsidRPr="00E91E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РТ</w:t>
      </w:r>
    </w:p>
    <w:p w:rsidR="00B74DEC" w:rsidRPr="00626499" w:rsidRDefault="00B74DEC" w:rsidP="0062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DEC" w:rsidRPr="00626499" w:rsidSect="001B599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E7" w:rsidRDefault="008B69E7" w:rsidP="001B599E">
      <w:pPr>
        <w:spacing w:after="0" w:line="240" w:lineRule="auto"/>
      </w:pPr>
      <w:r>
        <w:separator/>
      </w:r>
    </w:p>
  </w:endnote>
  <w:endnote w:type="continuationSeparator" w:id="0">
    <w:p w:rsidR="008B69E7" w:rsidRDefault="008B69E7" w:rsidP="001B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E7" w:rsidRDefault="008B69E7" w:rsidP="001B599E">
      <w:pPr>
        <w:spacing w:after="0" w:line="240" w:lineRule="auto"/>
      </w:pPr>
      <w:r>
        <w:separator/>
      </w:r>
    </w:p>
  </w:footnote>
  <w:footnote w:type="continuationSeparator" w:id="0">
    <w:p w:rsidR="008B69E7" w:rsidRDefault="008B69E7" w:rsidP="001B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895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599E" w:rsidRPr="001B599E" w:rsidRDefault="001B599E">
        <w:pPr>
          <w:pStyle w:val="a4"/>
          <w:jc w:val="center"/>
          <w:rPr>
            <w:rFonts w:ascii="Times New Roman" w:hAnsi="Times New Roman" w:cs="Times New Roman"/>
          </w:rPr>
        </w:pPr>
        <w:r w:rsidRPr="001B599E">
          <w:rPr>
            <w:rFonts w:ascii="Times New Roman" w:hAnsi="Times New Roman" w:cs="Times New Roman"/>
          </w:rPr>
          <w:fldChar w:fldCharType="begin"/>
        </w:r>
        <w:r w:rsidRPr="001B599E">
          <w:rPr>
            <w:rFonts w:ascii="Times New Roman" w:hAnsi="Times New Roman" w:cs="Times New Roman"/>
          </w:rPr>
          <w:instrText>PAGE   \* MERGEFORMAT</w:instrText>
        </w:r>
        <w:r w:rsidRPr="001B599E">
          <w:rPr>
            <w:rFonts w:ascii="Times New Roman" w:hAnsi="Times New Roman" w:cs="Times New Roman"/>
          </w:rPr>
          <w:fldChar w:fldCharType="separate"/>
        </w:r>
        <w:r w:rsidR="00091FED">
          <w:rPr>
            <w:rFonts w:ascii="Times New Roman" w:hAnsi="Times New Roman" w:cs="Times New Roman"/>
            <w:noProof/>
          </w:rPr>
          <w:t>12</w:t>
        </w:r>
        <w:r w:rsidRPr="001B599E">
          <w:rPr>
            <w:rFonts w:ascii="Times New Roman" w:hAnsi="Times New Roman" w:cs="Times New Roman"/>
          </w:rPr>
          <w:fldChar w:fldCharType="end"/>
        </w:r>
      </w:p>
    </w:sdtContent>
  </w:sdt>
  <w:p w:rsidR="001B599E" w:rsidRDefault="001B59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11EA"/>
    <w:multiLevelType w:val="hybridMultilevel"/>
    <w:tmpl w:val="2F760C08"/>
    <w:lvl w:ilvl="0" w:tplc="2812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F065E5"/>
    <w:multiLevelType w:val="hybridMultilevel"/>
    <w:tmpl w:val="2AE85D62"/>
    <w:lvl w:ilvl="0" w:tplc="BAB8B8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EA"/>
    <w:rsid w:val="0001708F"/>
    <w:rsid w:val="00091FED"/>
    <w:rsid w:val="001514A6"/>
    <w:rsid w:val="001553ED"/>
    <w:rsid w:val="00160E63"/>
    <w:rsid w:val="001B599E"/>
    <w:rsid w:val="001C450B"/>
    <w:rsid w:val="001C5361"/>
    <w:rsid w:val="001F5F3D"/>
    <w:rsid w:val="00342068"/>
    <w:rsid w:val="003458A1"/>
    <w:rsid w:val="00355EE9"/>
    <w:rsid w:val="00392C22"/>
    <w:rsid w:val="003B67DB"/>
    <w:rsid w:val="00463F1C"/>
    <w:rsid w:val="004F21DA"/>
    <w:rsid w:val="005115A0"/>
    <w:rsid w:val="00547431"/>
    <w:rsid w:val="0056511B"/>
    <w:rsid w:val="00626499"/>
    <w:rsid w:val="00665AC1"/>
    <w:rsid w:val="00691828"/>
    <w:rsid w:val="00693A23"/>
    <w:rsid w:val="006B5C1B"/>
    <w:rsid w:val="007566FA"/>
    <w:rsid w:val="007E39B9"/>
    <w:rsid w:val="00857EE8"/>
    <w:rsid w:val="008B69E7"/>
    <w:rsid w:val="008D0832"/>
    <w:rsid w:val="008D7768"/>
    <w:rsid w:val="008F10C7"/>
    <w:rsid w:val="009143C0"/>
    <w:rsid w:val="009B769B"/>
    <w:rsid w:val="00A45C1B"/>
    <w:rsid w:val="00A55F0E"/>
    <w:rsid w:val="00A613D1"/>
    <w:rsid w:val="00B74DEC"/>
    <w:rsid w:val="00BB2A9A"/>
    <w:rsid w:val="00BE0685"/>
    <w:rsid w:val="00C11FE0"/>
    <w:rsid w:val="00C9176A"/>
    <w:rsid w:val="00D02C1D"/>
    <w:rsid w:val="00D11708"/>
    <w:rsid w:val="00D17CE2"/>
    <w:rsid w:val="00DB249B"/>
    <w:rsid w:val="00DE3AEA"/>
    <w:rsid w:val="00E27CCF"/>
    <w:rsid w:val="00E91E0A"/>
    <w:rsid w:val="00F57F28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8A7F7-5060-455F-85EC-2E0E60C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E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99E"/>
  </w:style>
  <w:style w:type="paragraph" w:styleId="a6">
    <w:name w:val="footer"/>
    <w:basedOn w:val="a"/>
    <w:link w:val="a7"/>
    <w:uiPriority w:val="99"/>
    <w:unhideWhenUsed/>
    <w:rsid w:val="001B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99E"/>
  </w:style>
  <w:style w:type="paragraph" w:customStyle="1" w:styleId="headertext">
    <w:name w:val="headertext"/>
    <w:basedOn w:val="a"/>
    <w:rsid w:val="00E9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91E0A"/>
  </w:style>
  <w:style w:type="paragraph" w:customStyle="1" w:styleId="formattext">
    <w:name w:val="formattext"/>
    <w:basedOn w:val="a"/>
    <w:rsid w:val="00E9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91E0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1E0A"/>
    <w:rPr>
      <w:color w:val="800080"/>
      <w:u w:val="single"/>
    </w:rPr>
  </w:style>
  <w:style w:type="character" w:customStyle="1" w:styleId="5">
    <w:name w:val="Основной текст (5)_"/>
    <w:link w:val="50"/>
    <w:uiPriority w:val="99"/>
    <w:locked/>
    <w:rsid w:val="009B769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B769B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9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1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555861277&amp;prevdoc=43930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kodeks://link/d?nd=917001793&amp;prevdoc=43930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04937&amp;prevdoc=43930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User</cp:lastModifiedBy>
  <cp:revision>4</cp:revision>
  <cp:lastPrinted>2019-03-26T12:56:00Z</cp:lastPrinted>
  <dcterms:created xsi:type="dcterms:W3CDTF">2019-03-26T11:44:00Z</dcterms:created>
  <dcterms:modified xsi:type="dcterms:W3CDTF">2019-03-26T12:56:00Z</dcterms:modified>
</cp:coreProperties>
</file>