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0A" w:rsidRDefault="003F130A" w:rsidP="003F130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F130A" w:rsidRDefault="003F130A" w:rsidP="003F130A">
      <w:pPr>
        <w:pStyle w:val="a4"/>
        <w:jc w:val="right"/>
        <w:rPr>
          <w:sz w:val="26"/>
          <w:szCs w:val="28"/>
        </w:rPr>
      </w:pPr>
    </w:p>
    <w:p w:rsidR="00505D58" w:rsidRPr="00CB295E" w:rsidRDefault="00505D58" w:rsidP="00505D58">
      <w:pPr>
        <w:pStyle w:val="a4"/>
        <w:jc w:val="center"/>
        <w:rPr>
          <w:sz w:val="26"/>
          <w:szCs w:val="28"/>
        </w:rPr>
      </w:pPr>
      <w:r w:rsidRPr="00CB295E">
        <w:rPr>
          <w:sz w:val="26"/>
          <w:szCs w:val="28"/>
        </w:rPr>
        <w:t xml:space="preserve">СОВЕТ </w:t>
      </w:r>
      <w:r w:rsidR="00072917">
        <w:rPr>
          <w:sz w:val="26"/>
          <w:szCs w:val="28"/>
        </w:rPr>
        <w:t>ЩЕРБЕНСКОГО</w:t>
      </w:r>
      <w:r w:rsidRPr="00CB295E">
        <w:rPr>
          <w:sz w:val="26"/>
          <w:szCs w:val="28"/>
        </w:rPr>
        <w:t xml:space="preserve">  СЕЛЬСКОГО ПОСЕЛЕНИЯ АКСУБАЕВСКОГО     МУНИЦИПАЛЬНОГО    РАЙОНА РЕСПУБЛИКИ ТАТАРСТАН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 РЕШЕНИЕ</w:t>
      </w:r>
    </w:p>
    <w:p w:rsidR="00505D58" w:rsidRPr="00CB295E" w:rsidRDefault="00505D58" w:rsidP="00505D58">
      <w:pPr>
        <w:pStyle w:val="HEADERTEXT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</w:p>
    <w:p w:rsidR="00505D58" w:rsidRPr="00CB295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6"/>
          <w:szCs w:val="28"/>
        </w:rPr>
      </w:pP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от  </w:t>
      </w:r>
      <w:r w:rsidR="003F130A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                                                              №  </w:t>
      </w:r>
      <w:r w:rsidRPr="00CB295E">
        <w:rPr>
          <w:rFonts w:ascii="Times New Roman" w:hAnsi="Times New Roman" w:cs="Times New Roman"/>
          <w:b/>
          <w:bCs/>
          <w:color w:val="auto"/>
          <w:sz w:val="26"/>
          <w:szCs w:val="28"/>
        </w:rPr>
        <w:t xml:space="preserve">  </w:t>
      </w:r>
    </w:p>
    <w:p w:rsidR="00505D58" w:rsidRPr="005A4E9E" w:rsidRDefault="00505D58" w:rsidP="00505D58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05D58" w:rsidRPr="00CB295E" w:rsidRDefault="00505D58" w:rsidP="00505D58">
      <w:pPr>
        <w:spacing w:after="0" w:line="0" w:lineRule="atLeast"/>
        <w:ind w:left="3119" w:right="-143"/>
        <w:jc w:val="both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Об утверждении Положения о проведении мониторинга изменений законодательства и муниципальных нормативных правовых актов муниципального  образования 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 Аксубаевского  муниципального района Республики Татарстан</w:t>
      </w:r>
    </w:p>
    <w:p w:rsidR="00505D58" w:rsidRPr="00CB295E" w:rsidRDefault="00505D58" w:rsidP="00505D58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95E">
        <w:rPr>
          <w:rFonts w:ascii="Times New Roman" w:hAnsi="Times New Roman" w:cs="Times New Roman"/>
          <w:sz w:val="24"/>
          <w:szCs w:val="24"/>
        </w:rPr>
        <w:t>В целях совершенствования работы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муниципального  образования 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муниципальным  образованием 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поселение»</w:t>
      </w:r>
      <w:r w:rsidR="0098153C"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руководствуясь </w:t>
      </w:r>
      <w:hyperlink r:id="rId5" w:history="1">
        <w:r w:rsidRPr="00CB295E">
          <w:rPr>
            <w:rStyle w:val="a3"/>
            <w:color w:val="auto"/>
            <w:sz w:val="24"/>
            <w:szCs w:val="24"/>
            <w:u w:val="none"/>
          </w:rPr>
          <w:t>Уставом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» </w:t>
      </w:r>
      <w:r w:rsidRPr="00CB295E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Республики Татарстан, Совет  </w:t>
      </w:r>
      <w:proofErr w:type="spellStart"/>
      <w:r w:rsidR="003F130A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  муниципального района Республики Татарстан решил:</w:t>
      </w:r>
      <w:proofErr w:type="gramEnd"/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муниципального  образования 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bCs/>
          <w:kern w:val="28"/>
          <w:sz w:val="24"/>
          <w:szCs w:val="24"/>
        </w:rPr>
        <w:t>»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2. Муниципальному образованию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4"/>
          <w:szCs w:val="24"/>
        </w:rPr>
        <w:t>Щербенское</w:t>
      </w:r>
      <w:proofErr w:type="spellEnd"/>
      <w:r w:rsidR="0098153C" w:rsidRPr="00CB295E">
        <w:rPr>
          <w:rFonts w:ascii="Times New Roman" w:hAnsi="Times New Roman" w:cs="Times New Roman"/>
          <w:bCs/>
          <w:kern w:val="28"/>
          <w:sz w:val="24"/>
          <w:szCs w:val="24"/>
        </w:rPr>
        <w:t xml:space="preserve"> сельское поселение</w:t>
      </w:r>
      <w:r w:rsidRPr="00CB295E">
        <w:rPr>
          <w:rFonts w:ascii="Times New Roman" w:hAnsi="Times New Roman" w:cs="Times New Roman"/>
          <w:sz w:val="24"/>
          <w:szCs w:val="24"/>
        </w:rPr>
        <w:t>» Аксубаевского  муниципального района Республики Татарстан: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назначить лиц, ответственных за выполнение указанного Положения;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505D58" w:rsidRPr="00CB295E" w:rsidRDefault="00505D58" w:rsidP="00505D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6" w:history="1">
        <w:r w:rsidRPr="00CB295E">
          <w:rPr>
            <w:rStyle w:val="a3"/>
            <w:sz w:val="24"/>
            <w:szCs w:val="24"/>
          </w:rPr>
          <w:t>http://pravo.tatarstan.ru/</w:t>
        </w:r>
      </w:hyperlink>
      <w:r w:rsidRPr="00CB295E">
        <w:rPr>
          <w:rFonts w:ascii="Times New Roman" w:hAnsi="Times New Roman" w:cs="Times New Roman"/>
          <w:sz w:val="24"/>
          <w:szCs w:val="24"/>
        </w:rPr>
        <w:t xml:space="preserve"> , а также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на сайте Аксубаевского  муниципального района Республики Татарстан  </w:t>
      </w:r>
      <w:hyperlink r:id="rId7" w:history="1">
        <w:r w:rsidRPr="00CB295E">
          <w:rPr>
            <w:rStyle w:val="a3"/>
            <w:bCs/>
            <w:sz w:val="24"/>
            <w:szCs w:val="24"/>
          </w:rPr>
          <w:t>http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r w:rsidRPr="00CB295E">
          <w:rPr>
            <w:rStyle w:val="a3"/>
            <w:bCs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HYPERLINK</w:t>
        </w:r>
        <w:r w:rsidRPr="00CB295E">
          <w:rPr>
            <w:rStyle w:val="a3"/>
            <w:bCs/>
            <w:vanish/>
            <w:sz w:val="24"/>
            <w:szCs w:val="24"/>
          </w:rPr>
          <w:t xml:space="preserve"> "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http</w:t>
        </w:r>
        <w:r w:rsidRPr="00CB295E">
          <w:rPr>
            <w:rStyle w:val="a3"/>
            <w:bCs/>
            <w:vanish/>
            <w:sz w:val="24"/>
            <w:szCs w:val="24"/>
          </w:rPr>
          <w:t>://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aksubayevo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tatarstan</w:t>
        </w:r>
        <w:r w:rsidRPr="00CB295E">
          <w:rPr>
            <w:rStyle w:val="a3"/>
            <w:bCs/>
            <w:vanish/>
            <w:sz w:val="24"/>
            <w:szCs w:val="24"/>
          </w:rPr>
          <w:t>.</w:t>
        </w:r>
        <w:r w:rsidRPr="00CB295E">
          <w:rPr>
            <w:rStyle w:val="a3"/>
            <w:bCs/>
            <w:vanish/>
            <w:sz w:val="24"/>
            <w:szCs w:val="24"/>
            <w:lang w:val="en-US"/>
          </w:rPr>
          <w:t>ru</w:t>
        </w:r>
        <w:r w:rsidRPr="00CB295E">
          <w:rPr>
            <w:rStyle w:val="a3"/>
            <w:bCs/>
            <w:vanish/>
            <w:sz w:val="24"/>
            <w:szCs w:val="24"/>
          </w:rPr>
          <w:t>/"</w:t>
        </w:r>
        <w:proofErr w:type="spellStart"/>
        <w:r w:rsidRPr="00CB295E">
          <w:rPr>
            <w:rStyle w:val="a3"/>
            <w:bCs/>
            <w:sz w:val="24"/>
            <w:szCs w:val="24"/>
            <w:lang w:val="en-US"/>
          </w:rPr>
          <w:t>ru</w:t>
        </w:r>
        <w:proofErr w:type="spellEnd"/>
      </w:hyperlink>
      <w:r w:rsidRPr="00CB2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295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505D58" w:rsidRPr="00CB295E" w:rsidRDefault="00505D58" w:rsidP="00505D58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заместителя руководителя исполнительного комитета </w:t>
      </w:r>
      <w:proofErr w:type="spellStart"/>
      <w:r w:rsidR="003F130A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6F044E"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B295E">
        <w:rPr>
          <w:rFonts w:ascii="Times New Roman" w:hAnsi="Times New Roman" w:cs="Times New Roman"/>
          <w:sz w:val="24"/>
          <w:szCs w:val="24"/>
        </w:rPr>
        <w:t xml:space="preserve"> Аксубаевского  муниципального района Республики Татарстан.</w:t>
      </w:r>
    </w:p>
    <w:p w:rsidR="00505D58" w:rsidRPr="00CB295E" w:rsidRDefault="00505D58" w:rsidP="00CB295E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5. Настоящее решение вступает в силу по </w:t>
      </w:r>
      <w:proofErr w:type="gramStart"/>
      <w:r w:rsidRPr="00CB295E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CB295E">
        <w:rPr>
          <w:rFonts w:ascii="Times New Roman" w:hAnsi="Times New Roman" w:cs="Times New Roman"/>
          <w:sz w:val="24"/>
          <w:szCs w:val="24"/>
        </w:rPr>
        <w:t xml:space="preserve"> десяти дней со дня его официального опубликования.</w:t>
      </w: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9E13CF" w:rsidRDefault="009E13CF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505D58" w:rsidRPr="00CB295E" w:rsidRDefault="00505D58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r w:rsidRPr="00CB295E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505D58" w:rsidRPr="00CB295E" w:rsidRDefault="003F130A" w:rsidP="00505D58">
      <w:pPr>
        <w:pStyle w:val="FORMATTEX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505D58" w:rsidRPr="00CB295E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Д.А.Шарифуллин</w:t>
      </w:r>
      <w:proofErr w:type="spellEnd"/>
      <w:r w:rsidR="00505D58" w:rsidRPr="00CB295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05D58" w:rsidRPr="00CB295E" w:rsidRDefault="00505D58" w:rsidP="00505D58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06C" w:rsidRDefault="0033006C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9E13CF" w:rsidRPr="0033006C" w:rsidRDefault="009E13CF" w:rsidP="0033006C">
      <w:pPr>
        <w:widowControl w:val="0"/>
        <w:spacing w:after="0" w:line="0" w:lineRule="atLeast"/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3F130A" w:rsidRDefault="0033006C" w:rsidP="006F044E">
      <w:pPr>
        <w:widowControl w:val="0"/>
        <w:spacing w:after="0" w:line="0" w:lineRule="atLeast"/>
        <w:ind w:left="3686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Утверждено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решением Совета </w:t>
      </w:r>
      <w:proofErr w:type="spellStart"/>
      <w:r w:rsidR="003F130A">
        <w:rPr>
          <w:rFonts w:ascii="Times New Roman" w:hAnsi="Times New Roman" w:cs="Times New Roman"/>
          <w:sz w:val="26"/>
          <w:szCs w:val="28"/>
        </w:rPr>
        <w:t>Щербенского</w:t>
      </w:r>
      <w:proofErr w:type="spellEnd"/>
      <w:r w:rsidR="006F044E" w:rsidRPr="00D8409A">
        <w:rPr>
          <w:rFonts w:ascii="Times New Roman" w:hAnsi="Times New Roman" w:cs="Times New Roman"/>
          <w:sz w:val="26"/>
          <w:szCs w:val="28"/>
        </w:rPr>
        <w:t xml:space="preserve"> сельского поселения</w:t>
      </w:r>
      <w:r w:rsidRPr="00D8409A">
        <w:rPr>
          <w:rFonts w:ascii="Times New Roman" w:hAnsi="Times New Roman" w:cs="Times New Roman"/>
          <w:sz w:val="26"/>
          <w:szCs w:val="28"/>
        </w:rPr>
        <w:t xml:space="preserve"> Аксубаевского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>муниципального района</w:t>
      </w:r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Pr="00D8409A">
        <w:rPr>
          <w:rFonts w:ascii="Times New Roman" w:hAnsi="Times New Roman" w:cs="Times New Roman"/>
          <w:sz w:val="26"/>
          <w:szCs w:val="28"/>
        </w:rPr>
        <w:t xml:space="preserve">Республики Татарстан </w:t>
      </w:r>
    </w:p>
    <w:p w:rsidR="0033006C" w:rsidRPr="00D8409A" w:rsidRDefault="003F130A" w:rsidP="006F044E">
      <w:pPr>
        <w:widowControl w:val="0"/>
        <w:spacing w:after="0" w:line="0" w:lineRule="atLeast"/>
        <w:ind w:left="3686"/>
        <w:jc w:val="both"/>
        <w:outlineLvl w:val="0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</w:t>
      </w:r>
      <w:r w:rsidR="006F044E" w:rsidRPr="00D8409A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                             </w:t>
      </w:r>
      <w:bookmarkStart w:id="0" w:name="_GoBack"/>
      <w:bookmarkEnd w:id="0"/>
      <w:r w:rsidR="006F044E" w:rsidRPr="00D8409A">
        <w:rPr>
          <w:rFonts w:ascii="Times New Roman" w:hAnsi="Times New Roman" w:cs="Times New Roman"/>
          <w:sz w:val="26"/>
          <w:szCs w:val="28"/>
        </w:rPr>
        <w:t xml:space="preserve"> </w:t>
      </w:r>
      <w:r w:rsidR="00CB295E" w:rsidRPr="00D8409A">
        <w:rPr>
          <w:rFonts w:ascii="Times New Roman" w:hAnsi="Times New Roman" w:cs="Times New Roman"/>
          <w:sz w:val="26"/>
          <w:szCs w:val="28"/>
        </w:rPr>
        <w:t>№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bookmarkStart w:id="1" w:name="P29"/>
      <w:bookmarkEnd w:id="1"/>
      <w:r w:rsidRPr="00D8409A">
        <w:rPr>
          <w:rFonts w:ascii="Times New Roman" w:hAnsi="Times New Roman" w:cs="Times New Roman"/>
          <w:b/>
          <w:sz w:val="26"/>
          <w:szCs w:val="28"/>
        </w:rPr>
        <w:t>Положение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</w:rPr>
        <w:t xml:space="preserve"> о проведении мониторинга изменений законодательства и муниципальных нормативных правовых актов муниципального образования «</w:t>
      </w:r>
      <w:proofErr w:type="spellStart"/>
      <w:r w:rsidR="003F130A">
        <w:rPr>
          <w:rFonts w:ascii="Times New Roman" w:hAnsi="Times New Roman" w:cs="Times New Roman"/>
          <w:b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b/>
          <w:sz w:val="26"/>
          <w:szCs w:val="28"/>
        </w:rPr>
        <w:t>» Аксубаевского муниципального района Республики Татарстан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D8409A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</w:t>
      </w:r>
      <w:r w:rsidRPr="00D8409A">
        <w:rPr>
          <w:rFonts w:ascii="Times New Roman" w:hAnsi="Times New Roman" w:cs="Times New Roman"/>
          <w:b/>
          <w:sz w:val="26"/>
          <w:szCs w:val="28"/>
        </w:rPr>
        <w:t>. Общие положения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1. 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Мониторинг изменений законодательства и муниципальных нормативных правовых актов муниципального образования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 Аксубаевского муниципального района Республики Татарстан (далее – мониторинг, муниципальные акты, орган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  <w:proofErr w:type="gramEnd"/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2. Мониторинг проводится органом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3. Орган местного самоуправления при проведении мониторинга взаимодействует  с юридическим отделом Исполнительного  комитета   Аксубаевского муниципального  района Республики Татарстан и иными органами местного самоуправления муниципального образования.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4. Для проведения мониторинга в органе местного самоуправления назначается ответственное лицо.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5. Целями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потребности в принятии, изменении или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муниципальных актов в целях приведения в соответствие с федеральным и республиканским законодательством;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обеспечение систематизации нормативной правовой базы органа местного самоуправления;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 в муниципальных актах;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повышение эффективности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правоприменения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;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выявление факторов, снижающих эффективность реализации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разработка предложений по совершенствованию нормотворческого процесса.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6. Мониторинг включает в себя сбор, обобщение, анализ и оценку изменений: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законов и иных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Устава муниципального образования «</w:t>
      </w:r>
      <w:proofErr w:type="spellStart"/>
      <w:r w:rsidR="003F130A">
        <w:rPr>
          <w:rFonts w:ascii="Times New Roman" w:hAnsi="Times New Roman" w:cs="Times New Roman"/>
          <w:bCs/>
          <w:kern w:val="28"/>
          <w:sz w:val="26"/>
          <w:szCs w:val="28"/>
        </w:rPr>
        <w:t>Щербенское</w:t>
      </w:r>
      <w:proofErr w:type="spellEnd"/>
      <w:r w:rsidR="00A35AD0" w:rsidRPr="00D8409A">
        <w:rPr>
          <w:rFonts w:ascii="Times New Roman" w:hAnsi="Times New Roman" w:cs="Times New Roman"/>
          <w:bCs/>
          <w:kern w:val="28"/>
          <w:sz w:val="26"/>
          <w:szCs w:val="28"/>
        </w:rPr>
        <w:t xml:space="preserve"> сельское поселение</w:t>
      </w:r>
      <w:r w:rsidRPr="00D8409A">
        <w:rPr>
          <w:rFonts w:ascii="Times New Roman" w:hAnsi="Times New Roman" w:cs="Times New Roman"/>
          <w:sz w:val="26"/>
          <w:szCs w:val="28"/>
        </w:rPr>
        <w:t>» Аксубаевского муниципального района Республики Татарстан,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7. Основаниями проведения мониторинга являются: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внесение изменений в акты федерального и республиканского законодательства;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анализ применения муниципальных актов в определенной сфере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органов прокуратуры;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заключения антикоррупционной экспертизы муниципальных актов, подготовленные в установленном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порядке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уполномоченными на ее проведение лицами;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</w:t>
      </w:r>
      <w:r w:rsidRPr="00D8409A">
        <w:rPr>
          <w:rFonts w:ascii="Times New Roman" w:hAnsi="Times New Roman" w:cs="Times New Roman"/>
          <w:b/>
          <w:sz w:val="26"/>
          <w:szCs w:val="28"/>
        </w:rPr>
        <w:t>. Порядок проведения мониторинга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8. Орган местного самоуправления проводит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9. Мониторинг осуществляется посредством анализа: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актов, указанных в пункте 6 настоящего Положения;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актов прокурорского реагирования.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 xml:space="preserve">10. В целях осуществления мониторинга, анализа нормативной базы органа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12. При осуществлении мониторинга для обеспечения принятия (издания), изменения или признания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утратившими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гарантированных прав, свобод и законных интересов человека и гражданина;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наличие в муниципальном акте </w:t>
      </w:r>
      <w:proofErr w:type="spellStart"/>
      <w:r w:rsidRPr="00D8409A">
        <w:rPr>
          <w:rFonts w:ascii="Times New Roman" w:hAnsi="Times New Roman" w:cs="Times New Roman"/>
          <w:sz w:val="26"/>
          <w:szCs w:val="28"/>
        </w:rPr>
        <w:t>коррупциогенных</w:t>
      </w:r>
      <w:proofErr w:type="spellEnd"/>
      <w:r w:rsidRPr="00D8409A">
        <w:rPr>
          <w:rFonts w:ascii="Times New Roman" w:hAnsi="Times New Roman" w:cs="Times New Roman"/>
          <w:sz w:val="26"/>
          <w:szCs w:val="28"/>
        </w:rPr>
        <w:t xml:space="preserve"> факторов;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полнота в правовом регулировании общественных отношений;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коллизия норм права;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ошибок юридико-технического характера;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искажение смысла положений муниципального акта при его применении;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отсутствие единообразной практики применения нормативных правовых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органом местного самоуправления: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разрабатываются соответствующие проекты муниципальных актов о внесении изменений в муниципальный акт, о признании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утратившим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силу </w:t>
      </w:r>
      <w:r w:rsidRPr="00D8409A">
        <w:rPr>
          <w:rFonts w:ascii="Times New Roman" w:hAnsi="Times New Roman" w:cs="Times New Roman"/>
          <w:sz w:val="26"/>
          <w:szCs w:val="28"/>
        </w:rPr>
        <w:lastRenderedPageBreak/>
        <w:t>муниципального акта, о принятии нового муниципального акта;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D8409A">
        <w:rPr>
          <w:rFonts w:ascii="Times New Roman" w:hAnsi="Times New Roman" w:cs="Times New Roman"/>
          <w:sz w:val="26"/>
          <w:szCs w:val="28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 xml:space="preserve"> О результатах проведения мониторинга в указанных случаях сообщается обратившемуся лицу.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8409A">
        <w:rPr>
          <w:rFonts w:ascii="Times New Roman" w:hAnsi="Times New Roman" w:cs="Times New Roman"/>
          <w:b/>
          <w:sz w:val="26"/>
          <w:szCs w:val="28"/>
          <w:lang w:val="en-US"/>
        </w:rPr>
        <w:t>III</w:t>
      </w:r>
      <w:r w:rsidRPr="00D8409A">
        <w:rPr>
          <w:rFonts w:ascii="Times New Roman" w:hAnsi="Times New Roman" w:cs="Times New Roman"/>
          <w:b/>
          <w:sz w:val="26"/>
          <w:szCs w:val="28"/>
        </w:rPr>
        <w:t>. Реализация результатов мониторинга</w:t>
      </w:r>
    </w:p>
    <w:p w:rsidR="0033006C" w:rsidRPr="00D8409A" w:rsidRDefault="0033006C" w:rsidP="0033006C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6"/>
          <w:szCs w:val="28"/>
        </w:rPr>
      </w:pP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 xml:space="preserve"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</w:t>
      </w:r>
      <w:proofErr w:type="gramStart"/>
      <w:r w:rsidRPr="00D8409A">
        <w:rPr>
          <w:rFonts w:ascii="Times New Roman" w:hAnsi="Times New Roman" w:cs="Times New Roman"/>
          <w:sz w:val="26"/>
          <w:szCs w:val="28"/>
        </w:rPr>
        <w:t>отчетным</w:t>
      </w:r>
      <w:proofErr w:type="gramEnd"/>
      <w:r w:rsidRPr="00D8409A">
        <w:rPr>
          <w:rFonts w:ascii="Times New Roman" w:hAnsi="Times New Roman" w:cs="Times New Roman"/>
          <w:sz w:val="26"/>
          <w:szCs w:val="28"/>
        </w:rPr>
        <w:t>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16.1. Отчет (сведения) о результатах мониторинга должен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объекте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об исполнителях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периоде проведения мониторинга;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16.2. Отчет (сведения) о результатах мониторинга может содержать: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информацию о выявленных проблемах правового регулирования;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33006C" w:rsidRPr="00D8409A" w:rsidRDefault="0033006C" w:rsidP="0033006C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FE10BB" w:rsidRPr="00D8409A" w:rsidRDefault="0033006C" w:rsidP="00D8409A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8"/>
        </w:rPr>
      </w:pPr>
      <w:r w:rsidRPr="00D8409A">
        <w:rPr>
          <w:rFonts w:ascii="Times New Roman" w:hAnsi="Times New Roman" w:cs="Times New Roman"/>
          <w:sz w:val="26"/>
          <w:szCs w:val="28"/>
        </w:rPr>
        <w:lastRenderedPageBreak/>
        <w:t>18. По результатам мониторинга могут быть подготовлены предложения по совершенствованию нормотворческого процесса.</w:t>
      </w:r>
    </w:p>
    <w:sectPr w:rsidR="00FE10BB" w:rsidRPr="00D8409A" w:rsidSect="00DC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006C"/>
    <w:rsid w:val="00072917"/>
    <w:rsid w:val="0033006C"/>
    <w:rsid w:val="003F130A"/>
    <w:rsid w:val="00505D58"/>
    <w:rsid w:val="006F044E"/>
    <w:rsid w:val="008D06D0"/>
    <w:rsid w:val="00937B40"/>
    <w:rsid w:val="0098153C"/>
    <w:rsid w:val="009E13CF"/>
    <w:rsid w:val="00A35AD0"/>
    <w:rsid w:val="00CB295E"/>
    <w:rsid w:val="00D8409A"/>
    <w:rsid w:val="00DC7172"/>
    <w:rsid w:val="00F06BCD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006C"/>
    <w:rPr>
      <w:rFonts w:ascii="Times New Roman" w:hAnsi="Times New Roman" w:cs="Times New Roman" w:hint="default"/>
      <w:color w:val="008000"/>
      <w:u w:val="single"/>
    </w:rPr>
  </w:style>
  <w:style w:type="paragraph" w:customStyle="1" w:styleId="FORMATTEXT">
    <w:name w:val=".FORMAT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505D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4">
    <w:name w:val="caption"/>
    <w:basedOn w:val="a"/>
    <w:next w:val="a"/>
    <w:qFormat/>
    <w:rsid w:val="00505D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8</cp:revision>
  <cp:lastPrinted>2019-06-27T08:35:00Z</cp:lastPrinted>
  <dcterms:created xsi:type="dcterms:W3CDTF">2019-06-27T07:22:00Z</dcterms:created>
  <dcterms:modified xsi:type="dcterms:W3CDTF">2019-06-28T12:46:00Z</dcterms:modified>
</cp:coreProperties>
</file>