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CC" w:rsidRDefault="00F22E32" w:rsidP="00F22E32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  <w:bookmarkStart w:id="0" w:name="_GoBack"/>
      <w:bookmarkEnd w:id="0"/>
    </w:p>
    <w:p w:rsidR="00B51270" w:rsidRDefault="00B51270" w:rsidP="00B51270">
      <w:pPr>
        <w:jc w:val="center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 xml:space="preserve">СОВЕТ  </w:t>
      </w:r>
      <w:r w:rsidR="00A466D9">
        <w:rPr>
          <w:rFonts w:ascii="Arial" w:hAnsi="Arial" w:cs="Arial"/>
          <w:b/>
          <w:color w:val="000000"/>
        </w:rPr>
        <w:t>МЮДОВСКОГО</w:t>
      </w:r>
      <w:proofErr w:type="gramEnd"/>
      <w:r w:rsidR="00A466D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СЕЛЬСКОГО ПОСЕЛЕНИЯ</w:t>
      </w:r>
    </w:p>
    <w:p w:rsidR="00B51270" w:rsidRDefault="00B51270" w:rsidP="00B5127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АКСУБАЕВСКОГО МУНИЦИПАЛЬНОГО РАЙОНА</w:t>
      </w:r>
    </w:p>
    <w:p w:rsidR="00B51270" w:rsidRDefault="00B51270" w:rsidP="00B5127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РЕСПУБЛИКИ ТАТАРСТАН</w:t>
      </w:r>
    </w:p>
    <w:p w:rsidR="00B51270" w:rsidRDefault="00B51270" w:rsidP="00B51270">
      <w:pPr>
        <w:jc w:val="center"/>
        <w:rPr>
          <w:rFonts w:ascii="Arial" w:hAnsi="Arial" w:cs="Arial"/>
          <w:b/>
          <w:color w:val="000000"/>
        </w:rPr>
      </w:pPr>
    </w:p>
    <w:p w:rsidR="00B51270" w:rsidRDefault="00B51270" w:rsidP="00B5127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B51270" w:rsidRDefault="00A466D9" w:rsidP="00B51270">
      <w:pPr>
        <w:overflowPunct/>
        <w:autoSpaceDE/>
        <w:adjustRightInd/>
        <w:spacing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="00537ACC">
        <w:rPr>
          <w:rFonts w:ascii="Arial" w:hAnsi="Arial" w:cs="Arial"/>
          <w:sz w:val="24"/>
          <w:szCs w:val="24"/>
        </w:rPr>
        <w:t xml:space="preserve"> </w:t>
      </w:r>
      <w:r w:rsidR="00B5127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от </w:t>
      </w:r>
      <w:r w:rsidR="00537ACC">
        <w:rPr>
          <w:rFonts w:ascii="Arial" w:hAnsi="Arial" w:cs="Arial"/>
          <w:sz w:val="24"/>
          <w:szCs w:val="24"/>
        </w:rPr>
        <w:t xml:space="preserve"> </w:t>
      </w:r>
      <w:r w:rsidR="00B51270">
        <w:rPr>
          <w:rFonts w:ascii="Arial" w:hAnsi="Arial" w:cs="Arial"/>
          <w:sz w:val="24"/>
          <w:szCs w:val="24"/>
        </w:rPr>
        <w:t xml:space="preserve">  </w:t>
      </w:r>
    </w:p>
    <w:p w:rsidR="00B51270" w:rsidRDefault="00B51270" w:rsidP="00B51270">
      <w:pPr>
        <w:overflowPunct/>
        <w:autoSpaceDE/>
        <w:adjustRightInd/>
        <w:spacing w:line="0" w:lineRule="atLeast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B51270" w:rsidRDefault="00B51270" w:rsidP="00B51270">
      <w:pPr>
        <w:overflowPunct/>
        <w:autoSpaceDE/>
        <w:adjustRightInd/>
        <w:spacing w:line="0" w:lineRule="atLeast"/>
        <w:ind w:right="4535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 xml:space="preserve">Об утверждении Положения о проведении мониторинга изменений законодательства и муниципальных нормативных правовых актов </w:t>
      </w:r>
      <w:proofErr w:type="gramStart"/>
      <w:r>
        <w:rPr>
          <w:rFonts w:ascii="Arial" w:hAnsi="Arial" w:cs="Arial"/>
          <w:bCs/>
          <w:kern w:val="28"/>
          <w:sz w:val="24"/>
          <w:szCs w:val="24"/>
        </w:rPr>
        <w:t>муниципального  образования</w:t>
      </w:r>
      <w:proofErr w:type="gramEnd"/>
      <w:r>
        <w:rPr>
          <w:rFonts w:ascii="Arial" w:hAnsi="Arial" w:cs="Arial"/>
          <w:bCs/>
          <w:kern w:val="28"/>
          <w:sz w:val="24"/>
          <w:szCs w:val="24"/>
        </w:rPr>
        <w:t xml:space="preserve">  «</w:t>
      </w:r>
      <w:proofErr w:type="spellStart"/>
      <w:r w:rsidR="00A466D9">
        <w:rPr>
          <w:rFonts w:ascii="Arial" w:hAnsi="Arial" w:cs="Arial"/>
          <w:bCs/>
          <w:kern w:val="28"/>
          <w:sz w:val="24"/>
          <w:szCs w:val="24"/>
        </w:rPr>
        <w:t>Мюдовское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поселение» Аксубаевского  муниципального района Республики Татарстан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совершенствования работы</w:t>
      </w:r>
      <w:r>
        <w:rPr>
          <w:rFonts w:ascii="Arial" w:hAnsi="Arial" w:cs="Arial"/>
          <w:bCs/>
          <w:kern w:val="28"/>
          <w:sz w:val="24"/>
          <w:szCs w:val="24"/>
        </w:rPr>
        <w:t xml:space="preserve"> муниципального  образования  «</w:t>
      </w:r>
      <w:proofErr w:type="spellStart"/>
      <w:r w:rsidR="00A466D9">
        <w:rPr>
          <w:rFonts w:ascii="Arial" w:hAnsi="Arial" w:cs="Arial"/>
          <w:bCs/>
          <w:kern w:val="28"/>
          <w:sz w:val="24"/>
          <w:szCs w:val="24"/>
        </w:rPr>
        <w:t>Мюдовское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 сельское поселение»</w:t>
      </w:r>
      <w:r>
        <w:rPr>
          <w:rFonts w:ascii="Arial" w:hAnsi="Arial" w:cs="Arial"/>
          <w:sz w:val="24"/>
          <w:szCs w:val="24"/>
        </w:rPr>
        <w:t xml:space="preserve"> Аксубаевского 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>
        <w:rPr>
          <w:rFonts w:ascii="Arial" w:hAnsi="Arial" w:cs="Arial"/>
          <w:bCs/>
          <w:kern w:val="28"/>
          <w:sz w:val="24"/>
          <w:szCs w:val="24"/>
        </w:rPr>
        <w:t>муниципальным  образованием  «</w:t>
      </w:r>
      <w:proofErr w:type="spellStart"/>
      <w:r w:rsidR="00A466D9">
        <w:rPr>
          <w:rFonts w:ascii="Arial" w:hAnsi="Arial" w:cs="Arial"/>
          <w:bCs/>
          <w:kern w:val="28"/>
          <w:sz w:val="24"/>
          <w:szCs w:val="24"/>
        </w:rPr>
        <w:t>Мюдовское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 сельское поселение»</w:t>
      </w:r>
      <w:r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Татарстан, руководствуясь </w:t>
      </w:r>
      <w:hyperlink r:id="rId4" w:history="1">
        <w:r>
          <w:rPr>
            <w:rStyle w:val="a3"/>
            <w:rFonts w:cs="Arial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kern w:val="28"/>
          <w:sz w:val="24"/>
          <w:szCs w:val="24"/>
        </w:rPr>
        <w:t>муниципального  образования  «</w:t>
      </w:r>
      <w:proofErr w:type="spellStart"/>
      <w:r w:rsidR="00A466D9">
        <w:rPr>
          <w:rFonts w:ascii="Arial" w:hAnsi="Arial" w:cs="Arial"/>
          <w:bCs/>
          <w:kern w:val="28"/>
          <w:sz w:val="24"/>
          <w:szCs w:val="24"/>
        </w:rPr>
        <w:t>Мюдовское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поселение»  </w:t>
      </w:r>
      <w:r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Совет  </w:t>
      </w:r>
      <w:proofErr w:type="spellStart"/>
      <w:r w:rsidR="00A466D9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Аксубаевского   муниципального района Республики Татарстан </w:t>
      </w:r>
      <w:r>
        <w:rPr>
          <w:rFonts w:ascii="Arial" w:hAnsi="Arial" w:cs="Arial"/>
          <w:b/>
          <w:sz w:val="24"/>
          <w:szCs w:val="24"/>
        </w:rPr>
        <w:t>РЕШИЛ</w:t>
      </w:r>
      <w:r>
        <w:rPr>
          <w:rFonts w:ascii="Arial" w:hAnsi="Arial" w:cs="Arial"/>
          <w:sz w:val="24"/>
          <w:szCs w:val="24"/>
        </w:rPr>
        <w:t>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</w:t>
      </w:r>
      <w:proofErr w:type="gramStart"/>
      <w:r>
        <w:rPr>
          <w:rFonts w:ascii="Arial" w:hAnsi="Arial" w:cs="Arial"/>
          <w:bCs/>
          <w:kern w:val="28"/>
          <w:sz w:val="24"/>
          <w:szCs w:val="24"/>
        </w:rPr>
        <w:t>муниципального  образования</w:t>
      </w:r>
      <w:proofErr w:type="gramEnd"/>
      <w:r>
        <w:rPr>
          <w:rFonts w:ascii="Arial" w:hAnsi="Arial" w:cs="Arial"/>
          <w:bCs/>
          <w:kern w:val="28"/>
          <w:sz w:val="24"/>
          <w:szCs w:val="24"/>
        </w:rPr>
        <w:t xml:space="preserve">  «</w:t>
      </w:r>
      <w:proofErr w:type="spellStart"/>
      <w:r w:rsidR="00A466D9">
        <w:rPr>
          <w:rFonts w:ascii="Arial" w:hAnsi="Arial" w:cs="Arial"/>
          <w:bCs/>
          <w:kern w:val="28"/>
          <w:sz w:val="24"/>
          <w:szCs w:val="24"/>
        </w:rPr>
        <w:t>Мюдовское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поселение»</w:t>
      </w:r>
      <w:r>
        <w:rPr>
          <w:rFonts w:ascii="Arial" w:hAnsi="Arial" w:cs="Arial"/>
          <w:sz w:val="24"/>
          <w:szCs w:val="24"/>
        </w:rPr>
        <w:t xml:space="preserve"> Аксубаевского  муниципального района Республики Татарстан.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Муниципальному образованию «</w:t>
      </w:r>
      <w:proofErr w:type="spellStart"/>
      <w:r w:rsidR="00A466D9"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</w:t>
      </w:r>
      <w:r>
        <w:rPr>
          <w:rFonts w:ascii="Arial" w:hAnsi="Arial" w:cs="Arial"/>
          <w:sz w:val="24"/>
          <w:szCs w:val="24"/>
        </w:rPr>
        <w:t xml:space="preserve">» </w:t>
      </w:r>
      <w:proofErr w:type="gramStart"/>
      <w:r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 Республики Татарстан: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лиц, ответственных за выполнение указанного Положения;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B51270" w:rsidRDefault="00B51270" w:rsidP="00B5127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5" w:history="1">
        <w:r>
          <w:rPr>
            <w:rStyle w:val="a3"/>
            <w:rFonts w:cs="Arial"/>
            <w:color w:val="0070C0"/>
            <w:sz w:val="24"/>
            <w:szCs w:val="24"/>
          </w:rPr>
          <w:t>http://pravo.tatarstan.ru/</w:t>
        </w:r>
      </w:hyperlink>
      <w:r>
        <w:rPr>
          <w:rFonts w:ascii="Arial" w:hAnsi="Arial" w:cs="Arial"/>
          <w:sz w:val="24"/>
          <w:szCs w:val="24"/>
        </w:rPr>
        <w:t xml:space="preserve"> , а также разместить его на сайте Аксубаевского  муниципального района Республики Татарстан  </w:t>
      </w:r>
      <w:hyperlink r:id="rId6" w:history="1">
        <w:r>
          <w:rPr>
            <w:rStyle w:val="a3"/>
            <w:rFonts w:cs="Arial"/>
            <w:bCs/>
            <w:color w:val="0070C0"/>
            <w:sz w:val="24"/>
            <w:szCs w:val="24"/>
          </w:rPr>
          <w:t>http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HYPERLINK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 xml:space="preserve"> "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://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aksubayevo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tatarstan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ru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/"</w:t>
        </w:r>
        <w:r>
          <w:rPr>
            <w:rStyle w:val="a3"/>
            <w:rFonts w:cs="Arial"/>
            <w:bCs/>
            <w:color w:val="0070C0"/>
            <w:sz w:val="24"/>
            <w:szCs w:val="24"/>
          </w:rPr>
          <w:t>://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HYPERLINK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 xml:space="preserve"> "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://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aksubayevo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tatarstan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ru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/"</w:t>
        </w:r>
        <w:r>
          <w:rPr>
            <w:rStyle w:val="a3"/>
            <w:rFonts w:cs="Arial"/>
            <w:bCs/>
            <w:color w:val="0070C0"/>
            <w:sz w:val="24"/>
            <w:szCs w:val="24"/>
            <w:lang w:val="en-US"/>
          </w:rPr>
          <w:t>aksubayevo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HYPERLINK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 xml:space="preserve"> "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://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aksubayevo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tatarstan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ru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/"</w:t>
        </w:r>
        <w:r>
          <w:rPr>
            <w:rStyle w:val="a3"/>
            <w:rFonts w:cs="Arial"/>
            <w:bCs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HYPERLINK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 xml:space="preserve"> "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://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aksubayevo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tatarstan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ru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/"</w:t>
        </w:r>
        <w:r>
          <w:rPr>
            <w:rStyle w:val="a3"/>
            <w:rFonts w:cs="Arial"/>
            <w:bCs/>
            <w:color w:val="0070C0"/>
            <w:sz w:val="24"/>
            <w:szCs w:val="24"/>
            <w:lang w:val="en-US"/>
          </w:rPr>
          <w:t>tatarstan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HYPERLINK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 xml:space="preserve"> "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://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aksubayevo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tatarstan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ru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/"</w:t>
        </w:r>
        <w:r>
          <w:rPr>
            <w:rStyle w:val="a3"/>
            <w:rFonts w:cs="Arial"/>
            <w:bCs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HYPERLINK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 xml:space="preserve"> "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://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aksubayevo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tatarstan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.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  <w:lang w:val="en-US"/>
          </w:rPr>
          <w:t>ru</w:t>
        </w:r>
        <w:r>
          <w:rPr>
            <w:rStyle w:val="a3"/>
            <w:rFonts w:cs="Arial"/>
            <w:bCs/>
            <w:vanish/>
            <w:color w:val="0070C0"/>
            <w:sz w:val="24"/>
            <w:szCs w:val="24"/>
          </w:rPr>
          <w:t>/"</w:t>
        </w:r>
        <w:proofErr w:type="spellStart"/>
        <w:r>
          <w:rPr>
            <w:rStyle w:val="a3"/>
            <w:rFonts w:cs="Arial"/>
            <w:bCs/>
            <w:color w:val="0070C0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информационно-телекоммуникационной сети Интернет.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 Контроль за исполнением настоящего решения возложить на </w:t>
      </w:r>
      <w:proofErr w:type="gramStart"/>
      <w:r>
        <w:rPr>
          <w:rFonts w:ascii="Arial" w:hAnsi="Arial" w:cs="Arial"/>
          <w:sz w:val="24"/>
          <w:szCs w:val="24"/>
        </w:rPr>
        <w:t xml:space="preserve">Главу  </w:t>
      </w:r>
      <w:proofErr w:type="spellStart"/>
      <w:r w:rsidR="00A466D9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 Настоящее решение вступает в силу по истечение десяти дней со дня его официального опубликования.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466D9">
        <w:rPr>
          <w:rFonts w:ascii="Arial" w:hAnsi="Arial" w:cs="Arial"/>
          <w:sz w:val="24"/>
          <w:szCs w:val="24"/>
        </w:rPr>
        <w:t>Мюдовского</w:t>
      </w:r>
      <w:proofErr w:type="spellEnd"/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>
        <w:rPr>
          <w:rFonts w:ascii="Arial" w:hAnsi="Arial" w:cs="Arial"/>
          <w:sz w:val="24"/>
          <w:szCs w:val="24"/>
        </w:rPr>
        <w:t xml:space="preserve">Татарстан: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466D9">
        <w:rPr>
          <w:rFonts w:ascii="Arial" w:hAnsi="Arial" w:cs="Arial"/>
          <w:sz w:val="24"/>
          <w:szCs w:val="24"/>
        </w:rPr>
        <w:t>Т.В. Зюзина</w:t>
      </w:r>
    </w:p>
    <w:p w:rsidR="00A466D9" w:rsidRDefault="00A466D9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ind w:left="6804"/>
        <w:outlineLvl w:val="0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ind w:left="6804"/>
        <w:outlineLvl w:val="0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ind w:left="6804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left="6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Совета </w:t>
      </w:r>
      <w:proofErr w:type="spellStart"/>
      <w:r w:rsidR="00A466D9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</w:p>
    <w:p w:rsidR="00B51270" w:rsidRDefault="00B51270" w:rsidP="00B51270">
      <w:pPr>
        <w:widowControl w:val="0"/>
        <w:overflowPunct/>
        <w:adjustRightInd/>
        <w:spacing w:line="0" w:lineRule="atLeast"/>
        <w:ind w:left="6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left="6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left="6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537ACC">
        <w:rPr>
          <w:rFonts w:ascii="Arial" w:hAnsi="Arial" w:cs="Arial"/>
          <w:sz w:val="24"/>
          <w:szCs w:val="24"/>
        </w:rPr>
        <w:t xml:space="preserve"> 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bookmarkStart w:id="1" w:name="P29"/>
      <w:bookmarkEnd w:id="1"/>
      <w:r>
        <w:rPr>
          <w:rFonts w:ascii="Arial" w:hAnsi="Arial" w:cs="Arial"/>
          <w:b/>
          <w:sz w:val="24"/>
          <w:szCs w:val="24"/>
        </w:rPr>
        <w:t>Положение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о проведении мониторинга изменений законодательства и муниципальных нормативных правовых актов муниципального образования «</w:t>
      </w:r>
      <w:proofErr w:type="spellStart"/>
      <w:r w:rsidR="00A466D9">
        <w:rPr>
          <w:rFonts w:ascii="Arial" w:hAnsi="Arial" w:cs="Arial"/>
          <w:b/>
          <w:sz w:val="24"/>
          <w:szCs w:val="24"/>
        </w:rPr>
        <w:t>Мюдовское</w:t>
      </w:r>
      <w:proofErr w:type="spellEnd"/>
      <w:r>
        <w:rPr>
          <w:rFonts w:ascii="Arial" w:hAnsi="Arial" w:cs="Arial"/>
          <w:b/>
          <w:bCs/>
          <w:kern w:val="28"/>
          <w:sz w:val="24"/>
          <w:szCs w:val="24"/>
        </w:rPr>
        <w:t xml:space="preserve"> сельское поселение</w:t>
      </w:r>
      <w:r>
        <w:rPr>
          <w:rFonts w:ascii="Arial" w:hAnsi="Arial" w:cs="Arial"/>
          <w:b/>
          <w:sz w:val="24"/>
          <w:szCs w:val="24"/>
        </w:rPr>
        <w:t>» Аксубаевского муниципального района Республики Татарстан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</w:t>
      </w:r>
      <w:r>
        <w:rPr>
          <w:rFonts w:ascii="Arial" w:hAnsi="Arial" w:cs="Arial"/>
          <w:b/>
          <w:sz w:val="24"/>
          <w:szCs w:val="24"/>
        </w:rPr>
        <w:t>. Общие положения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Мониторинг изменений законодательства и муниципальных нормативных правовых актов муниципального образования «</w:t>
      </w:r>
      <w:proofErr w:type="spellStart"/>
      <w:r w:rsidR="00A466D9"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</w:t>
      </w:r>
      <w:r>
        <w:rPr>
          <w:rFonts w:ascii="Arial" w:hAnsi="Arial" w:cs="Arial"/>
          <w:sz w:val="24"/>
          <w:szCs w:val="24"/>
        </w:rPr>
        <w:t>»  Аксубаевского муниципального района Республики Татарстан (далее – мониторинг, муниципальные акты, орган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Мониторинг проводится органом местного самоуправления.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 Орган местного самоуправления при проведении мониторинга </w:t>
      </w:r>
      <w:proofErr w:type="gramStart"/>
      <w:r>
        <w:rPr>
          <w:rFonts w:ascii="Arial" w:hAnsi="Arial" w:cs="Arial"/>
          <w:sz w:val="24"/>
          <w:szCs w:val="24"/>
        </w:rPr>
        <w:t>взаимодействует  с</w:t>
      </w:r>
      <w:proofErr w:type="gramEnd"/>
      <w:r>
        <w:rPr>
          <w:rFonts w:ascii="Arial" w:hAnsi="Arial" w:cs="Arial"/>
          <w:sz w:val="24"/>
          <w:szCs w:val="24"/>
        </w:rPr>
        <w:t xml:space="preserve"> юридическим отделом Исполнительного  комитета   Аксубаевского муниципального  района Республики Татарстан и иными органами местного самоуправления муниципального образования.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Для проведения мониторинга в органе местного самоуправления назначается ответственное лицо.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Целями проведения мониторинга являются: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систематизации нормативной правовой базы органа местного самоуправления;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выявление </w:t>
      </w:r>
      <w:proofErr w:type="spellStart"/>
      <w:r>
        <w:rPr>
          <w:rFonts w:ascii="Arial" w:hAnsi="Arial" w:cs="Arial"/>
          <w:sz w:val="24"/>
          <w:szCs w:val="24"/>
        </w:rPr>
        <w:t>коррупциогенных</w:t>
      </w:r>
      <w:proofErr w:type="spellEnd"/>
      <w:r>
        <w:rPr>
          <w:rFonts w:ascii="Arial" w:hAnsi="Arial" w:cs="Arial"/>
          <w:sz w:val="24"/>
          <w:szCs w:val="24"/>
        </w:rPr>
        <w:t xml:space="preserve"> факторов в муниципальных актах;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повышение эффективности </w:t>
      </w:r>
      <w:proofErr w:type="spellStart"/>
      <w:r>
        <w:rPr>
          <w:rFonts w:ascii="Arial" w:hAnsi="Arial" w:cs="Arial"/>
          <w:sz w:val="24"/>
          <w:szCs w:val="24"/>
        </w:rPr>
        <w:t>правоприменения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выявление факторов, снижающих эффективность реализации муниципальных актов;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разработка предложений по совершенствованию нормотворческого </w:t>
      </w:r>
      <w:r>
        <w:rPr>
          <w:rFonts w:ascii="Arial" w:hAnsi="Arial" w:cs="Arial"/>
          <w:sz w:val="24"/>
          <w:szCs w:val="24"/>
        </w:rPr>
        <w:lastRenderedPageBreak/>
        <w:t>процесса.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Мониторинг включает в себя сбор, обобщение, анализ и оценку изменений: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законов и иных нормативных правовых актов Республики Татарстан;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Устава муниципального образования «</w:t>
      </w:r>
      <w:proofErr w:type="spellStart"/>
      <w:r w:rsidR="00A466D9"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</w:t>
      </w:r>
      <w:r>
        <w:rPr>
          <w:rFonts w:ascii="Arial" w:hAnsi="Arial" w:cs="Arial"/>
          <w:sz w:val="24"/>
          <w:szCs w:val="24"/>
        </w:rPr>
        <w:t>» Аксубаевского муниципального района Республики Татарстан, муниципальных актов.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Основаниями проведения мониторинга являются: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внесение изменений в акты федерального и республиканского законодательства;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применения муниципальных актов в определенной сфере правового регулирования;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органов прокуратуры;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заключения антикоррупционной экспертизы муниципальных актов, подготовленные в установленном порядке, уполномоченными на ее проведение лицами;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</w:t>
      </w:r>
      <w:r>
        <w:rPr>
          <w:rFonts w:ascii="Arial" w:hAnsi="Arial" w:cs="Arial"/>
          <w:b/>
          <w:sz w:val="24"/>
          <w:szCs w:val="24"/>
        </w:rPr>
        <w:t>. Порядок проведения мониторинга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 Орган местного самоуправления проводит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 Мониторинг осуществляется посредством анализа: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актов, указанных в пункте 6 настоящего Положения;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актов прокурорского реагирования.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 В целях осуществления мониторинга, анализа нормативной базы органа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</w:t>
      </w:r>
      <w:r>
        <w:rPr>
          <w:rFonts w:ascii="Arial" w:hAnsi="Arial" w:cs="Arial"/>
          <w:sz w:val="24"/>
          <w:szCs w:val="24"/>
        </w:rPr>
        <w:lastRenderedPageBreak/>
        <w:t xml:space="preserve">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гарантированных прав, свобод и законных интересов человека и гражданина;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пределов компетенции органа местного самоуправления при издании муниципального акта;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в муниципальном акте </w:t>
      </w:r>
      <w:proofErr w:type="spellStart"/>
      <w:r>
        <w:rPr>
          <w:rFonts w:ascii="Arial" w:hAnsi="Arial" w:cs="Arial"/>
          <w:sz w:val="24"/>
          <w:szCs w:val="24"/>
        </w:rPr>
        <w:t>коррупциогенных</w:t>
      </w:r>
      <w:proofErr w:type="spellEnd"/>
      <w:r>
        <w:rPr>
          <w:rFonts w:ascii="Arial" w:hAnsi="Arial" w:cs="Arial"/>
          <w:sz w:val="24"/>
          <w:szCs w:val="24"/>
        </w:rPr>
        <w:t xml:space="preserve"> факторов;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полнота в правовом регулировании общественных отношений;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коллизия норм права;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ошибок юридико-технического характера;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искажение смысла положений муниципального акта при его применении;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практики применения нормативных правовых актов;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единообразной практики применения нормативных правовых актов;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(количество) и содержание заявлений по вопросам разъяснения муниципального акта;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органом местного самоуправления: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90 дней с момента издания федерального или республиканского акта.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</w:t>
      </w:r>
      <w:r>
        <w:rPr>
          <w:rFonts w:ascii="Arial" w:hAnsi="Arial" w:cs="Arial"/>
          <w:sz w:val="24"/>
          <w:szCs w:val="24"/>
        </w:rPr>
        <w:lastRenderedPageBreak/>
        <w:t xml:space="preserve">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</w:t>
      </w:r>
      <w:proofErr w:type="gramStart"/>
      <w:r>
        <w:rPr>
          <w:rFonts w:ascii="Arial" w:hAnsi="Arial" w:cs="Arial"/>
          <w:sz w:val="24"/>
          <w:szCs w:val="24"/>
        </w:rPr>
        <w:t>30  дней</w:t>
      </w:r>
      <w:proofErr w:type="gramEnd"/>
      <w:r>
        <w:rPr>
          <w:rFonts w:ascii="Arial" w:hAnsi="Arial" w:cs="Arial"/>
          <w:sz w:val="24"/>
          <w:szCs w:val="24"/>
        </w:rPr>
        <w:t xml:space="preserve"> со дня их поступления. О результатах проведения мониторинга в указанных случаях сообщается обратившемуся лицу.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III</w:t>
      </w:r>
      <w:r>
        <w:rPr>
          <w:rFonts w:ascii="Arial" w:hAnsi="Arial" w:cs="Arial"/>
          <w:b/>
          <w:sz w:val="24"/>
          <w:szCs w:val="24"/>
        </w:rPr>
        <w:t>. Реализация результатов мониторинга</w:t>
      </w:r>
    </w:p>
    <w:p w:rsidR="00B51270" w:rsidRDefault="00B51270" w:rsidP="00B51270">
      <w:pPr>
        <w:widowControl w:val="0"/>
        <w:overflowPunct/>
        <w:adjustRightInd/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 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16.1. Отчет (сведения) о результатах мониторинга должен содержать: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об объекте проведения мониторинга;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об исполнителях проведения мониторинга;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о периоде проведения мониторинга;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краткую характеристику предмета правового регулирования, основания проведения мониторинга.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16.2. Отчет (сведения) о результатах мониторинга может содержать: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о выявленных проблемах правового регулирования;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B51270" w:rsidRDefault="00B51270" w:rsidP="00B51270">
      <w:pPr>
        <w:widowControl w:val="0"/>
        <w:overflowPunct/>
        <w:adjustRightInd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FF2778" w:rsidRDefault="00FF2778"/>
    <w:sectPr w:rsidR="00FF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70"/>
    <w:rsid w:val="00537ACC"/>
    <w:rsid w:val="00A466D9"/>
    <w:rsid w:val="00B51270"/>
    <w:rsid w:val="00F22E32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EEFED-71BD-4170-91A3-ED70EA7B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1270"/>
    <w:rPr>
      <w:rFonts w:ascii="Times New Roman" w:hAnsi="Times New Roman" w:cs="Times New Roman" w:hint="default"/>
      <w:color w:val="008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6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.HEADERTEXT"/>
    <w:uiPriority w:val="99"/>
    <w:rsid w:val="0053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7</cp:revision>
  <cp:lastPrinted>2019-06-26T06:43:00Z</cp:lastPrinted>
  <dcterms:created xsi:type="dcterms:W3CDTF">2019-06-26T06:35:00Z</dcterms:created>
  <dcterms:modified xsi:type="dcterms:W3CDTF">2019-06-29T11:42:00Z</dcterms:modified>
</cp:coreProperties>
</file>