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86" w:rsidRDefault="00BD5386" w:rsidP="00BD5386">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ПРОЕКТ</w:t>
      </w:r>
    </w:p>
    <w:p w:rsidR="00BD5386" w:rsidRDefault="00BD5386" w:rsidP="00BD5386">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Совет Саврушского  сельского поселения  Аксубаевского муниципального района Республики Татарстан</w:t>
      </w:r>
    </w:p>
    <w:p w:rsidR="00BD5386" w:rsidRDefault="00BD5386" w:rsidP="00BD5386">
      <w:pPr>
        <w:autoSpaceDE w:val="0"/>
        <w:autoSpaceDN w:val="0"/>
        <w:adjustRightInd w:val="0"/>
        <w:spacing w:after="0" w:line="240" w:lineRule="auto"/>
        <w:jc w:val="center"/>
        <w:rPr>
          <w:rFonts w:ascii="Times New Roman" w:eastAsia="Times New Roman" w:hAnsi="Times New Roman"/>
          <w:b/>
          <w:bCs/>
          <w:sz w:val="24"/>
          <w:szCs w:val="24"/>
          <w:lang w:eastAsia="ru-RU"/>
        </w:rPr>
      </w:pPr>
    </w:p>
    <w:p w:rsidR="00BD5386" w:rsidRDefault="00BD5386" w:rsidP="00BD5386">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РЕШЕНИЕ </w:t>
      </w:r>
    </w:p>
    <w:p w:rsidR="00BD5386" w:rsidRDefault="00BD5386" w:rsidP="00BD5386">
      <w:pPr>
        <w:autoSpaceDE w:val="0"/>
        <w:autoSpaceDN w:val="0"/>
        <w:adjustRightInd w:val="0"/>
        <w:spacing w:after="0" w:line="240" w:lineRule="auto"/>
        <w:jc w:val="center"/>
        <w:rPr>
          <w:rFonts w:ascii="Times New Roman" w:eastAsia="Times New Roman" w:hAnsi="Times New Roman"/>
          <w:b/>
          <w:bCs/>
          <w:sz w:val="24"/>
          <w:szCs w:val="24"/>
          <w:lang w:eastAsia="ru-RU"/>
        </w:rPr>
      </w:pPr>
    </w:p>
    <w:p w:rsidR="00BD5386" w:rsidRDefault="00BD5386" w:rsidP="00BD5386">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             </w:t>
      </w:r>
      <w:r>
        <w:rPr>
          <w:rFonts w:ascii="Times New Roman" w:eastAsia="Times New Roman" w:hAnsi="Times New Roman"/>
          <w:bCs/>
          <w:sz w:val="24"/>
          <w:szCs w:val="24"/>
          <w:lang w:eastAsia="ru-RU"/>
        </w:rPr>
        <w:t>№   __                                                                             от _____  2019 года</w:t>
      </w:r>
    </w:p>
    <w:p w:rsidR="00BD5386" w:rsidRDefault="00BD5386" w:rsidP="00BD5386">
      <w:pPr>
        <w:autoSpaceDE w:val="0"/>
        <w:autoSpaceDN w:val="0"/>
        <w:adjustRightInd w:val="0"/>
        <w:spacing w:after="0" w:line="240" w:lineRule="auto"/>
        <w:jc w:val="center"/>
        <w:rPr>
          <w:rFonts w:ascii="Times New Roman" w:eastAsia="Times New Roman" w:hAnsi="Times New Roman"/>
          <w:b/>
          <w:bCs/>
          <w:sz w:val="24"/>
          <w:szCs w:val="24"/>
          <w:lang w:eastAsia="ru-RU"/>
        </w:rPr>
      </w:pPr>
    </w:p>
    <w:p w:rsidR="00BD5386" w:rsidRDefault="00BD5386" w:rsidP="00BD5386">
      <w:pPr>
        <w:spacing w:after="0" w:line="240" w:lineRule="auto"/>
        <w:jc w:val="center"/>
        <w:rPr>
          <w:rFonts w:ascii="Times New Roman" w:eastAsia="Times New Roman" w:hAnsi="Times New Roman"/>
          <w:sz w:val="24"/>
          <w:szCs w:val="24"/>
        </w:rPr>
      </w:pP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О внесении изменений в решение Совета Саврушского</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 xml:space="preserve"> сельского поселения Аксубаевского  муниципального</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 xml:space="preserve"> района Республики Татарстан от 18.07.2014г </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 xml:space="preserve">№ 10 "Об утверждении Правил землепользования и </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застройки муниципального образования «Саврушское</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 xml:space="preserve">сельское поселение» Аксубаевского муниципального </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района Республики Татарстан</w:t>
      </w:r>
    </w:p>
    <w:p w:rsidR="00BD5386" w:rsidRDefault="00BD5386" w:rsidP="00BD5386">
      <w:pPr>
        <w:spacing w:after="0"/>
        <w:jc w:val="both"/>
        <w:rPr>
          <w:rFonts w:ascii="Times New Roman" w:hAnsi="Times New Roman"/>
          <w:b/>
          <w:sz w:val="24"/>
          <w:szCs w:val="24"/>
        </w:rPr>
      </w:pPr>
    </w:p>
    <w:p w:rsidR="00BD5386" w:rsidRDefault="00BD5386" w:rsidP="00BD5386">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Саврушского сельского поселения Аксубаевского муниципального района </w:t>
      </w:r>
      <w:r>
        <w:rPr>
          <w:rFonts w:ascii="Times New Roman" w:eastAsia="Times New Roman CYR" w:hAnsi="Times New Roman"/>
          <w:sz w:val="24"/>
          <w:szCs w:val="24"/>
          <w:lang w:eastAsia="ru-RU"/>
        </w:rPr>
        <w:t xml:space="preserve">Совет Саврушского  сельского поселения Аксубаевского  муниципального района </w:t>
      </w:r>
      <w:r>
        <w:rPr>
          <w:rFonts w:ascii="Times New Roman" w:eastAsia="Times New Roman CYR" w:hAnsi="Times New Roman"/>
          <w:b/>
          <w:sz w:val="24"/>
          <w:szCs w:val="24"/>
          <w:lang w:eastAsia="ru-RU"/>
        </w:rPr>
        <w:t>РЕШИЛ:</w:t>
      </w:r>
    </w:p>
    <w:p w:rsidR="00BD5386" w:rsidRDefault="00BD5386" w:rsidP="00BD5386">
      <w:pPr>
        <w:spacing w:after="0"/>
        <w:jc w:val="both"/>
        <w:rPr>
          <w:rFonts w:ascii="Times New Roman" w:eastAsia="Times New Roman" w:hAnsi="Times New Roman"/>
          <w:b/>
          <w:color w:val="000000"/>
          <w:sz w:val="24"/>
          <w:szCs w:val="24"/>
        </w:rPr>
      </w:pPr>
      <w:r>
        <w:rPr>
          <w:rFonts w:ascii="Times New Roman" w:eastAsia="Times New Roman" w:hAnsi="Times New Roman"/>
          <w:sz w:val="24"/>
          <w:szCs w:val="24"/>
        </w:rPr>
        <w:t xml:space="preserve">1. Внести в решение Совета Саврушского сельского поселения  Аксубаевского муниципального района Республики Татарстан от 18 июля 2014 года №  10  "Об утверждении правил землепользования и застройки в муниципальном образовании «Саврушское сельское поселение» Аксубаевского муниципального района Республики Татарстан следующие изменения:    </w:t>
      </w:r>
    </w:p>
    <w:p w:rsidR="00BD5386" w:rsidRDefault="00BD5386" w:rsidP="00BD5386">
      <w:pPr>
        <w:spacing w:after="0"/>
        <w:contextualSpacing/>
        <w:jc w:val="both"/>
        <w:rPr>
          <w:rFonts w:ascii="Times New Roman" w:hAnsi="Times New Roman"/>
          <w:sz w:val="24"/>
          <w:szCs w:val="24"/>
        </w:rPr>
      </w:pPr>
      <w:r>
        <w:rPr>
          <w:rFonts w:ascii="Times New Roman" w:hAnsi="Times New Roman"/>
          <w:b/>
          <w:sz w:val="24"/>
          <w:szCs w:val="24"/>
        </w:rPr>
        <w:t>-  абзац 6 пункта 5 статьи 29</w:t>
      </w:r>
      <w:r>
        <w:rPr>
          <w:rFonts w:ascii="Times New Roman" w:hAnsi="Times New Roman"/>
          <w:sz w:val="24"/>
          <w:szCs w:val="24"/>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BD5386" w:rsidRDefault="00BD5386" w:rsidP="00BD5386">
      <w:pPr>
        <w:spacing w:after="0"/>
        <w:jc w:val="both"/>
        <w:rPr>
          <w:rFonts w:ascii="Times New Roman" w:hAnsi="Times New Roman"/>
          <w:sz w:val="24"/>
          <w:szCs w:val="24"/>
        </w:rPr>
      </w:pPr>
      <w:r>
        <w:rPr>
          <w:rFonts w:ascii="Times New Roman" w:hAnsi="Times New Roman"/>
          <w:b/>
          <w:sz w:val="24"/>
          <w:szCs w:val="24"/>
        </w:rPr>
        <w:t xml:space="preserve"> - абзац 15 пункта 8 статьи 26</w:t>
      </w:r>
      <w:r>
        <w:rPr>
          <w:rFonts w:ascii="Times New Roman" w:hAnsi="Times New Roman"/>
          <w:sz w:val="24"/>
          <w:szCs w:val="24"/>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w:t>
      </w:r>
      <w:r>
        <w:rPr>
          <w:rFonts w:ascii="Times New Roman" w:hAnsi="Times New Roman"/>
          <w:sz w:val="24"/>
          <w:szCs w:val="24"/>
        </w:rPr>
        <w:lastRenderedPageBreak/>
        <w:t>капитального строительства в случаях, установленных частью 2 статьи 8.3 настоящего Кодекса.";</w:t>
      </w:r>
    </w:p>
    <w:p w:rsidR="00BD5386" w:rsidRDefault="00BD5386" w:rsidP="00BD5386">
      <w:pPr>
        <w:spacing w:after="0"/>
        <w:jc w:val="both"/>
        <w:rPr>
          <w:rFonts w:ascii="Times New Roman" w:hAnsi="Times New Roman"/>
          <w:sz w:val="24"/>
          <w:szCs w:val="24"/>
        </w:rPr>
      </w:pPr>
      <w:r>
        <w:rPr>
          <w:rFonts w:ascii="Times New Roman" w:hAnsi="Times New Roman"/>
          <w:b/>
          <w:sz w:val="24"/>
          <w:szCs w:val="24"/>
        </w:rPr>
        <w:t>- абзац 2 пункта 8 статьи 26</w:t>
      </w:r>
      <w:r>
        <w:rPr>
          <w:rFonts w:ascii="Times New Roman" w:hAnsi="Times New Roman"/>
          <w:sz w:val="24"/>
          <w:szCs w:val="24"/>
        </w:rPr>
        <w:t xml:space="preserve">  изложить в следующей редакции:</w:t>
      </w:r>
      <w:bookmarkStart w:id="0" w:name="dst100107"/>
      <w:bookmarkEnd w:id="0"/>
      <w:r>
        <w:rPr>
          <w:rFonts w:ascii="Times New Roman" w:hAnsi="Times New Roman"/>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BD5386" w:rsidRDefault="00BD5386" w:rsidP="00BD5386">
      <w:pPr>
        <w:spacing w:after="0"/>
        <w:jc w:val="both"/>
        <w:rPr>
          <w:rFonts w:ascii="Times New Roman" w:hAnsi="Times New Roman"/>
          <w:sz w:val="24"/>
          <w:szCs w:val="24"/>
        </w:rPr>
      </w:pPr>
      <w:r>
        <w:rPr>
          <w:rFonts w:ascii="Times New Roman" w:hAnsi="Times New Roman"/>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BD5386" w:rsidRDefault="00BD5386" w:rsidP="00BD5386">
      <w:pPr>
        <w:spacing w:after="0"/>
        <w:ind w:firstLine="540"/>
        <w:jc w:val="both"/>
        <w:rPr>
          <w:rFonts w:ascii="Times New Roman" w:hAnsi="Times New Roman"/>
          <w:sz w:val="24"/>
          <w:szCs w:val="24"/>
        </w:rPr>
      </w:pPr>
      <w:bookmarkStart w:id="1" w:name="dst100108"/>
      <w:bookmarkEnd w:id="1"/>
      <w:r>
        <w:rPr>
          <w:rFonts w:ascii="Times New Roman" w:hAnsi="Times New Roman"/>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BD5386" w:rsidRDefault="00BD5386" w:rsidP="00BD5386">
      <w:pPr>
        <w:spacing w:after="0"/>
        <w:ind w:firstLine="540"/>
        <w:jc w:val="both"/>
        <w:rPr>
          <w:rFonts w:ascii="Times New Roman" w:hAnsi="Times New Roman"/>
          <w:sz w:val="24"/>
          <w:szCs w:val="24"/>
        </w:rPr>
      </w:pPr>
      <w:bookmarkStart w:id="2" w:name="dst100109"/>
      <w:bookmarkEnd w:id="2"/>
      <w:r>
        <w:rPr>
          <w:rFonts w:ascii="Times New Roman" w:hAnsi="Times New Roman"/>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D5386" w:rsidRDefault="00BD5386" w:rsidP="00BD5386">
      <w:pPr>
        <w:spacing w:after="0"/>
        <w:ind w:firstLine="540"/>
        <w:jc w:val="both"/>
        <w:rPr>
          <w:rFonts w:ascii="Times New Roman" w:hAnsi="Times New Roman"/>
          <w:sz w:val="24"/>
          <w:szCs w:val="24"/>
        </w:rPr>
      </w:pPr>
      <w:bookmarkStart w:id="3" w:name="dst100110"/>
      <w:bookmarkEnd w:id="3"/>
      <w:r>
        <w:rPr>
          <w:rFonts w:ascii="Times New Roman" w:hAnsi="Times New Roman"/>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BD5386" w:rsidRDefault="00BD5386" w:rsidP="00BD5386">
      <w:pPr>
        <w:spacing w:after="0"/>
        <w:ind w:firstLine="540"/>
        <w:jc w:val="both"/>
        <w:rPr>
          <w:rFonts w:ascii="Times New Roman" w:hAnsi="Times New Roman"/>
          <w:sz w:val="24"/>
          <w:szCs w:val="24"/>
        </w:rPr>
      </w:pPr>
      <w:bookmarkStart w:id="4" w:name="dst100111"/>
      <w:bookmarkEnd w:id="4"/>
      <w:r>
        <w:rPr>
          <w:rFonts w:ascii="Times New Roman" w:hAnsi="Times New Roman"/>
          <w:sz w:val="24"/>
          <w:szCs w:val="24"/>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статьи8.3 настоящего Кодекса);</w:t>
      </w:r>
    </w:p>
    <w:p w:rsidR="00BD5386" w:rsidRDefault="00BD5386" w:rsidP="00BD5386">
      <w:pPr>
        <w:spacing w:after="0"/>
        <w:ind w:firstLine="540"/>
        <w:jc w:val="both"/>
        <w:rPr>
          <w:rFonts w:ascii="Times New Roman" w:hAnsi="Times New Roman"/>
          <w:sz w:val="24"/>
          <w:szCs w:val="24"/>
        </w:rPr>
      </w:pPr>
      <w:bookmarkStart w:id="5" w:name="dst100112"/>
      <w:bookmarkEnd w:id="5"/>
      <w:r>
        <w:rPr>
          <w:rFonts w:ascii="Times New Roman" w:hAnsi="Times New Roman"/>
          <w:sz w:val="24"/>
          <w:szCs w:val="24"/>
        </w:rPr>
        <w:t xml:space="preserve">5) в случаях, предусмотренных </w:t>
      </w:r>
      <w:hyperlink r:id="rId5" w:anchor="dst141" w:history="1">
        <w:r>
          <w:rPr>
            <w:rStyle w:val="a3"/>
            <w:rFonts w:ascii="Times New Roman" w:hAnsi="Times New Roman"/>
            <w:sz w:val="24"/>
            <w:szCs w:val="24"/>
          </w:rPr>
          <w:t>пунктом 3 статьи 14</w:t>
        </w:r>
      </w:hyperlink>
      <w:r>
        <w:rPr>
          <w:rFonts w:ascii="Times New Roman" w:hAnsi="Times New Roman"/>
          <w:sz w:val="24"/>
          <w:szCs w:val="24"/>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Pr>
            <w:rStyle w:val="a3"/>
            <w:rFonts w:ascii="Times New Roman" w:hAnsi="Times New Roman"/>
            <w:sz w:val="24"/>
            <w:szCs w:val="24"/>
          </w:rPr>
          <w:t>статьей 10</w:t>
        </w:r>
      </w:hyperlink>
      <w:r>
        <w:rPr>
          <w:rFonts w:ascii="Times New Roman" w:hAnsi="Times New Roman"/>
          <w:sz w:val="24"/>
          <w:szCs w:val="24"/>
        </w:rPr>
        <w:t xml:space="preserve"> Федерального закона от 21 июля 1997 года N 117-ФЗ "О безопасности гидротехнических сооружений", </w:t>
      </w:r>
      <w:hyperlink r:id="rId7" w:anchor="dst100220" w:history="1">
        <w:r>
          <w:rPr>
            <w:rStyle w:val="a3"/>
            <w:rFonts w:ascii="Times New Roman" w:hAnsi="Times New Roman"/>
            <w:sz w:val="24"/>
            <w:szCs w:val="24"/>
          </w:rPr>
          <w:t>статьей 30</w:t>
        </w:r>
      </w:hyperlink>
      <w:r>
        <w:rPr>
          <w:rFonts w:ascii="Times New Roman" w:hAnsi="Times New Roman"/>
          <w:sz w:val="24"/>
          <w:szCs w:val="24"/>
        </w:rPr>
        <w:t xml:space="preserve"> Федерального закона от 21 ноября 1995 года N 170-ФЗ "Об использовании атомной энергии", </w:t>
      </w:r>
      <w:hyperlink r:id="rId8" w:anchor="dst595" w:history="1">
        <w:r>
          <w:rPr>
            <w:rStyle w:val="a3"/>
            <w:rFonts w:ascii="Times New Roman" w:hAnsi="Times New Roman"/>
            <w:sz w:val="24"/>
            <w:szCs w:val="24"/>
          </w:rPr>
          <w:t>пунктами 2</w:t>
        </w:r>
      </w:hyperlink>
      <w:r>
        <w:rPr>
          <w:rFonts w:ascii="Times New Roman" w:hAnsi="Times New Roman"/>
          <w:sz w:val="24"/>
          <w:szCs w:val="24"/>
        </w:rPr>
        <w:t xml:space="preserve"> и </w:t>
      </w:r>
      <w:hyperlink r:id="rId9" w:anchor="dst596" w:history="1">
        <w:r>
          <w:rPr>
            <w:rStyle w:val="a3"/>
            <w:rFonts w:ascii="Times New Roman" w:hAnsi="Times New Roman"/>
            <w:sz w:val="24"/>
            <w:szCs w:val="24"/>
          </w:rPr>
          <w:t>3 статьи 36</w:t>
        </w:r>
      </w:hyperlink>
      <w:r>
        <w:rPr>
          <w:rFonts w:ascii="Times New Roman" w:hAnsi="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BD5386" w:rsidRDefault="00BD5386" w:rsidP="00BD5386">
      <w:pPr>
        <w:spacing w:after="0"/>
        <w:jc w:val="both"/>
        <w:rPr>
          <w:rFonts w:ascii="Times New Roman" w:hAnsi="Times New Roman"/>
          <w:b/>
          <w:sz w:val="24"/>
          <w:szCs w:val="24"/>
        </w:rPr>
      </w:pPr>
      <w:r>
        <w:rPr>
          <w:rFonts w:ascii="Times New Roman" w:hAnsi="Times New Roman"/>
          <w:b/>
          <w:sz w:val="24"/>
          <w:szCs w:val="24"/>
        </w:rPr>
        <w:t>- в абзаце 5-6 пункта 11 статьи 36</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lastRenderedPageBreak/>
        <w:t>Слово"площадей"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t>слова "площадей залегания полезных ископаемых" заменить словами "земельных участков, указанных в части второй настоящей статьи,";</w:t>
      </w:r>
    </w:p>
    <w:p w:rsidR="00BD5386" w:rsidRDefault="00BD5386" w:rsidP="00BD5386">
      <w:pPr>
        <w:spacing w:after="0"/>
        <w:contextualSpacing/>
        <w:jc w:val="both"/>
        <w:rPr>
          <w:rFonts w:ascii="Times New Roman" w:hAnsi="Times New Roman"/>
          <w:b/>
          <w:sz w:val="24"/>
          <w:szCs w:val="24"/>
        </w:rPr>
      </w:pPr>
      <w:r>
        <w:rPr>
          <w:rFonts w:ascii="Times New Roman" w:hAnsi="Times New Roman"/>
          <w:b/>
          <w:sz w:val="24"/>
          <w:szCs w:val="24"/>
        </w:rPr>
        <w:t xml:space="preserve"> - в пункте 10 статьи 28 </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t>после слова "надзора" дополнить словами "в отношении объектов капитального строительства, указанных в части 1 настоящей статьи,";</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t>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BD5386" w:rsidRDefault="00BD5386" w:rsidP="00BD5386">
      <w:pPr>
        <w:spacing w:after="0"/>
        <w:contextualSpacing/>
        <w:jc w:val="both"/>
        <w:rPr>
          <w:rFonts w:ascii="Times New Roman" w:hAnsi="Times New Roman"/>
          <w:b/>
          <w:sz w:val="24"/>
          <w:szCs w:val="24"/>
        </w:rPr>
      </w:pPr>
      <w:r>
        <w:rPr>
          <w:rFonts w:ascii="Times New Roman" w:hAnsi="Times New Roman"/>
          <w:b/>
          <w:sz w:val="24"/>
          <w:szCs w:val="24"/>
        </w:rPr>
        <w:t xml:space="preserve">- в пункте 10 статьи 28 </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t>после слова "надзора" дополнить словами "в отношении объектов капитального строительства, указанных в части 1 настоящей статьи,";</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t>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BD5386" w:rsidRDefault="00BD5386" w:rsidP="00BD5386">
      <w:pPr>
        <w:spacing w:after="0"/>
        <w:contextualSpacing/>
        <w:jc w:val="both"/>
        <w:rPr>
          <w:rFonts w:ascii="Times New Roman" w:hAnsi="Times New Roman"/>
          <w:b/>
          <w:sz w:val="24"/>
          <w:szCs w:val="24"/>
        </w:rPr>
      </w:pPr>
      <w:r>
        <w:rPr>
          <w:rFonts w:ascii="Times New Roman" w:hAnsi="Times New Roman"/>
          <w:b/>
          <w:sz w:val="24"/>
          <w:szCs w:val="24"/>
        </w:rPr>
        <w:t>- абзац 3 пункта 8 статьи 27</w:t>
      </w:r>
    </w:p>
    <w:p w:rsidR="00BD5386" w:rsidRDefault="00BD5386" w:rsidP="00BD5386">
      <w:pPr>
        <w:spacing w:after="0"/>
        <w:contextualSpacing/>
        <w:jc w:val="both"/>
        <w:rPr>
          <w:rFonts w:ascii="Times New Roman" w:hAnsi="Times New Roman"/>
          <w:sz w:val="24"/>
          <w:szCs w:val="24"/>
        </w:rPr>
      </w:pPr>
      <w:r>
        <w:rPr>
          <w:rFonts w:ascii="Times New Roman" w:hAnsi="Times New Roman"/>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BD5386" w:rsidRDefault="00BD5386" w:rsidP="00BD5386">
      <w:pPr>
        <w:spacing w:after="0"/>
        <w:contextualSpacing/>
        <w:jc w:val="both"/>
        <w:rPr>
          <w:rFonts w:ascii="Times New Roman" w:hAnsi="Times New Roman"/>
          <w:b/>
          <w:sz w:val="24"/>
          <w:szCs w:val="24"/>
        </w:rPr>
      </w:pPr>
      <w:r>
        <w:rPr>
          <w:rFonts w:ascii="Times New Roman" w:hAnsi="Times New Roman"/>
          <w:b/>
          <w:sz w:val="24"/>
          <w:szCs w:val="24"/>
        </w:rPr>
        <w:t>- в пункте 2 статьи 25</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BD5386" w:rsidRDefault="00BD5386" w:rsidP="00BD5386">
      <w:pPr>
        <w:spacing w:after="0"/>
        <w:ind w:firstLine="540"/>
        <w:jc w:val="both"/>
        <w:rPr>
          <w:rFonts w:ascii="Times New Roman" w:hAnsi="Times New Roman"/>
          <w:sz w:val="24"/>
          <w:szCs w:val="24"/>
        </w:rPr>
      </w:pPr>
      <w:bookmarkStart w:id="6" w:name="dst100090"/>
      <w:bookmarkEnd w:id="6"/>
      <w:r>
        <w:rPr>
          <w:rFonts w:ascii="Times New Roman" w:hAnsi="Times New Roman"/>
          <w:sz w:val="24"/>
          <w:szCs w:val="24"/>
        </w:rPr>
        <w:t>"1.1) строительства, реконструкции объектов индивидуального жилищного строительства;";</w:t>
      </w:r>
    </w:p>
    <w:p w:rsidR="00BD5386" w:rsidRDefault="00BD5386" w:rsidP="00BD5386">
      <w:pPr>
        <w:spacing w:after="0"/>
        <w:contextualSpacing/>
        <w:jc w:val="both"/>
        <w:rPr>
          <w:rFonts w:ascii="Times New Roman" w:hAnsi="Times New Roman"/>
          <w:b/>
          <w:sz w:val="24"/>
          <w:szCs w:val="24"/>
        </w:rPr>
      </w:pPr>
      <w:r>
        <w:rPr>
          <w:rFonts w:ascii="Times New Roman" w:hAnsi="Times New Roman"/>
          <w:b/>
          <w:sz w:val="24"/>
          <w:szCs w:val="24"/>
        </w:rPr>
        <w:t xml:space="preserve">- Абзац 7 подпункт 3 пункта 5 статьи 27 </w:t>
      </w:r>
      <w:r>
        <w:rPr>
          <w:rFonts w:ascii="Times New Roman" w:hAnsi="Times New Roman"/>
          <w:sz w:val="24"/>
          <w:szCs w:val="24"/>
        </w:rPr>
        <w:t>слова "или демонтажу" исключить</w:t>
      </w:r>
    </w:p>
    <w:p w:rsidR="00BD5386" w:rsidRDefault="00BD5386" w:rsidP="00BD5386">
      <w:pPr>
        <w:spacing w:after="0"/>
        <w:jc w:val="both"/>
        <w:rPr>
          <w:rFonts w:ascii="Times New Roman" w:hAnsi="Times New Roman"/>
          <w:sz w:val="24"/>
          <w:szCs w:val="24"/>
        </w:rPr>
      </w:pPr>
      <w:r>
        <w:rPr>
          <w:rFonts w:ascii="Times New Roman" w:hAnsi="Times New Roman"/>
          <w:b/>
          <w:sz w:val="24"/>
          <w:szCs w:val="24"/>
        </w:rPr>
        <w:t>- Абзац 2 пункта1 статьи 26</w:t>
      </w:r>
      <w:r>
        <w:rPr>
          <w:rFonts w:ascii="Times New Roman" w:hAnsi="Times New Roman"/>
          <w:sz w:val="24"/>
          <w:szCs w:val="24"/>
        </w:rPr>
        <w:t xml:space="preserve"> изложить в следующей редакции:</w:t>
      </w:r>
      <w:bookmarkStart w:id="7" w:name="dst100059"/>
      <w:bookmarkEnd w:id="7"/>
      <w:r>
        <w:rPr>
          <w:rFonts w:ascii="Times New Roman" w:hAnsi="Times New Roman"/>
          <w:sz w:val="24"/>
          <w:szCs w:val="24"/>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BD5386" w:rsidRDefault="00BD5386" w:rsidP="00BD5386">
      <w:pPr>
        <w:spacing w:after="0"/>
        <w:ind w:firstLine="540"/>
        <w:jc w:val="both"/>
        <w:rPr>
          <w:rFonts w:ascii="Times New Roman" w:hAnsi="Times New Roman"/>
          <w:b/>
          <w:sz w:val="24"/>
          <w:szCs w:val="24"/>
        </w:rPr>
      </w:pPr>
      <w:r>
        <w:rPr>
          <w:rFonts w:ascii="Times New Roman" w:hAnsi="Times New Roman"/>
          <w:b/>
          <w:sz w:val="24"/>
          <w:szCs w:val="24"/>
        </w:rPr>
        <w:t xml:space="preserve">- в подпункте 7, 10 пункта 8 статьи 26 </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слова "или демонтажу" и слова "или демонтажа" исключить; после слов "капитальный ремонт" дополнить словом ", снос";</w:t>
      </w:r>
    </w:p>
    <w:p w:rsidR="00BD5386" w:rsidRDefault="00BD5386" w:rsidP="00BD5386">
      <w:pPr>
        <w:spacing w:after="0"/>
        <w:ind w:firstLine="540"/>
        <w:jc w:val="both"/>
        <w:rPr>
          <w:rFonts w:ascii="Times New Roman" w:hAnsi="Times New Roman"/>
          <w:sz w:val="24"/>
          <w:szCs w:val="24"/>
        </w:rPr>
      </w:pPr>
      <w:r>
        <w:rPr>
          <w:rFonts w:ascii="Times New Roman" w:hAnsi="Times New Roman"/>
          <w:b/>
          <w:sz w:val="24"/>
          <w:szCs w:val="24"/>
        </w:rPr>
        <w:t>- абзац 10 статьи 1</w:t>
      </w:r>
      <w:r>
        <w:rPr>
          <w:rFonts w:ascii="Times New Roman" w:hAnsi="Times New Roman"/>
          <w:sz w:val="24"/>
          <w:szCs w:val="24"/>
        </w:rPr>
        <w:t xml:space="preserve"> после слов "капитальный ремонт" дополнить словом ", снос";</w:t>
      </w:r>
    </w:p>
    <w:p w:rsidR="00BD5386" w:rsidRDefault="00BD5386" w:rsidP="00BD5386">
      <w:pPr>
        <w:spacing w:after="0"/>
        <w:ind w:firstLine="540"/>
        <w:jc w:val="both"/>
        <w:rPr>
          <w:rFonts w:ascii="Times New Roman" w:hAnsi="Times New Roman"/>
          <w:sz w:val="24"/>
          <w:szCs w:val="24"/>
        </w:rPr>
      </w:pPr>
      <w:r>
        <w:rPr>
          <w:rFonts w:ascii="Times New Roman" w:hAnsi="Times New Roman"/>
          <w:b/>
          <w:sz w:val="24"/>
          <w:szCs w:val="24"/>
        </w:rPr>
        <w:t xml:space="preserve">- пункт 10 статьи 30 </w:t>
      </w:r>
      <w:r>
        <w:rPr>
          <w:rFonts w:ascii="Times New Roman" w:hAnsi="Times New Roman"/>
          <w:sz w:val="24"/>
          <w:szCs w:val="24"/>
        </w:rPr>
        <w:t xml:space="preserve">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w:t>
      </w:r>
      <w:r>
        <w:rPr>
          <w:rFonts w:ascii="Times New Roman" w:hAnsi="Times New Roman"/>
          <w:sz w:val="24"/>
          <w:szCs w:val="24"/>
        </w:rPr>
        <w:lastRenderedPageBreak/>
        <w:t>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BD5386" w:rsidRDefault="00BD5386" w:rsidP="00BD5386">
      <w:pPr>
        <w:spacing w:after="0"/>
        <w:ind w:firstLine="540"/>
        <w:jc w:val="both"/>
        <w:rPr>
          <w:rFonts w:ascii="Times New Roman" w:hAnsi="Times New Roman"/>
          <w:b/>
          <w:sz w:val="24"/>
          <w:szCs w:val="24"/>
        </w:rPr>
      </w:pPr>
      <w:r>
        <w:rPr>
          <w:rFonts w:ascii="Times New Roman" w:hAnsi="Times New Roman"/>
          <w:b/>
          <w:sz w:val="24"/>
          <w:szCs w:val="24"/>
        </w:rPr>
        <w:t xml:space="preserve">- в пункте 8 статьи 14 </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слова "публичных слушаний по вопросу" заменить словами "общественных обсуждений или публичных слушаний по проекту решения";</w:t>
      </w:r>
    </w:p>
    <w:p w:rsidR="00BD5386" w:rsidRDefault="00BD5386" w:rsidP="00BD5386">
      <w:pPr>
        <w:spacing w:after="0"/>
        <w:ind w:firstLine="540"/>
        <w:jc w:val="both"/>
        <w:rPr>
          <w:rFonts w:ascii="Times New Roman" w:hAnsi="Times New Roman"/>
          <w:b/>
          <w:sz w:val="24"/>
          <w:szCs w:val="24"/>
        </w:rPr>
      </w:pPr>
      <w:r>
        <w:rPr>
          <w:rFonts w:ascii="Times New Roman" w:hAnsi="Times New Roman"/>
          <w:b/>
          <w:sz w:val="24"/>
          <w:szCs w:val="24"/>
        </w:rPr>
        <w:t xml:space="preserve">-  пункте 10 статьи 14 </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BD5386" w:rsidRDefault="00BD5386" w:rsidP="00BD5386">
      <w:pPr>
        <w:spacing w:after="0"/>
        <w:ind w:firstLine="540"/>
        <w:jc w:val="both"/>
        <w:rPr>
          <w:rFonts w:ascii="Times New Roman" w:hAnsi="Times New Roman"/>
          <w:sz w:val="24"/>
          <w:szCs w:val="24"/>
        </w:rPr>
      </w:pPr>
      <w:r>
        <w:rPr>
          <w:rFonts w:ascii="Times New Roman" w:hAnsi="Times New Roman"/>
          <w:b/>
          <w:sz w:val="24"/>
          <w:szCs w:val="24"/>
        </w:rPr>
        <w:t>- пункте 4 статьи 14</w:t>
      </w:r>
      <w:r>
        <w:rPr>
          <w:rFonts w:ascii="Times New Roman" w:hAnsi="Times New Roman"/>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BD5386" w:rsidRDefault="00BD5386" w:rsidP="00BD5386">
      <w:pPr>
        <w:spacing w:after="0"/>
        <w:ind w:firstLine="540"/>
        <w:jc w:val="both"/>
        <w:rPr>
          <w:rFonts w:ascii="Times New Roman" w:hAnsi="Times New Roman"/>
          <w:sz w:val="24"/>
          <w:szCs w:val="24"/>
        </w:rPr>
      </w:pPr>
      <w:r>
        <w:rPr>
          <w:rFonts w:ascii="Times New Roman" w:hAnsi="Times New Roman"/>
          <w:b/>
          <w:sz w:val="24"/>
          <w:szCs w:val="24"/>
        </w:rPr>
        <w:t>- пункт 3 статьи 14</w:t>
      </w:r>
      <w:r>
        <w:rPr>
          <w:rFonts w:ascii="Times New Roman" w:hAnsi="Times New Roman"/>
          <w:sz w:val="24"/>
          <w:szCs w:val="24"/>
        </w:rPr>
        <w:t xml:space="preserve"> изложить в следующей редакции:"Проект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BD5386" w:rsidRDefault="00BD5386" w:rsidP="00BD5386">
      <w:pPr>
        <w:spacing w:after="0"/>
        <w:contextualSpacing/>
        <w:jc w:val="both"/>
        <w:rPr>
          <w:rFonts w:ascii="Times New Roman" w:hAnsi="Times New Roman"/>
          <w:b/>
          <w:sz w:val="24"/>
          <w:szCs w:val="24"/>
        </w:rPr>
      </w:pPr>
      <w:r>
        <w:rPr>
          <w:rFonts w:ascii="Times New Roman" w:hAnsi="Times New Roman"/>
          <w:sz w:val="24"/>
          <w:szCs w:val="24"/>
        </w:rPr>
        <w:t xml:space="preserve">     - </w:t>
      </w:r>
      <w:r>
        <w:rPr>
          <w:rFonts w:ascii="Times New Roman" w:hAnsi="Times New Roman"/>
          <w:b/>
          <w:sz w:val="24"/>
          <w:szCs w:val="24"/>
        </w:rPr>
        <w:t>Пункт 7 статьи 14</w:t>
      </w:r>
    </w:p>
    <w:p w:rsidR="00BD5386" w:rsidRDefault="00BD5386" w:rsidP="00BD5386">
      <w:pPr>
        <w:spacing w:after="0"/>
        <w:ind w:firstLine="540"/>
        <w:jc w:val="both"/>
        <w:rPr>
          <w:rFonts w:ascii="Times New Roman" w:hAnsi="Times New Roman"/>
          <w:sz w:val="24"/>
          <w:szCs w:val="24"/>
        </w:rPr>
      </w:pPr>
      <w:r>
        <w:rPr>
          <w:rFonts w:ascii="Times New Roman" w:hAnsi="Times New Roman"/>
          <w:sz w:val="24"/>
          <w:szCs w:val="24"/>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D5386" w:rsidRDefault="00BD5386" w:rsidP="00BD5386">
      <w:pPr>
        <w:spacing w:after="0"/>
        <w:ind w:firstLine="540"/>
        <w:jc w:val="both"/>
        <w:rPr>
          <w:rFonts w:ascii="Times New Roman" w:hAnsi="Times New Roman"/>
          <w:sz w:val="24"/>
          <w:szCs w:val="24"/>
        </w:rPr>
      </w:pPr>
      <w:r>
        <w:rPr>
          <w:rFonts w:ascii="Times New Roman" w:hAnsi="Times New Roman"/>
          <w:b/>
          <w:sz w:val="24"/>
          <w:szCs w:val="24"/>
        </w:rPr>
        <w:t>- Пункт 5 статьи 14</w:t>
      </w:r>
      <w:r>
        <w:rPr>
          <w:rFonts w:ascii="Times New Roman" w:hAnsi="Times New Roman"/>
          <w:sz w:val="24"/>
          <w:szCs w:val="24"/>
        </w:rPr>
        <w:t xml:space="preserve"> признать утратившими силу;</w:t>
      </w:r>
    </w:p>
    <w:p w:rsidR="00BD5386" w:rsidRDefault="00BD5386" w:rsidP="00BD5386">
      <w:pPr>
        <w:spacing w:after="0"/>
        <w:jc w:val="both"/>
        <w:rPr>
          <w:rFonts w:ascii="Times New Roman" w:hAnsi="Times New Roman"/>
          <w:sz w:val="24"/>
          <w:szCs w:val="24"/>
        </w:rPr>
      </w:pPr>
    </w:p>
    <w:p w:rsidR="00BD5386" w:rsidRDefault="00BD5386" w:rsidP="00BD5386">
      <w:pPr>
        <w:tabs>
          <w:tab w:val="left" w:pos="540"/>
        </w:tabs>
        <w:spacing w:after="0"/>
        <w:ind w:firstLine="618"/>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Раздел «Градостроительные регламенты. Жилые зоны» статьи 35  Главы 11</w:t>
      </w:r>
      <w:r>
        <w:rPr>
          <w:rFonts w:ascii="Times New Roman" w:eastAsia="Times New Roman" w:hAnsi="Times New Roman"/>
          <w:sz w:val="24"/>
          <w:szCs w:val="24"/>
        </w:rPr>
        <w:t xml:space="preserve"> дополнить абзацем следующего содержания:</w:t>
      </w:r>
    </w:p>
    <w:p w:rsidR="00BD5386" w:rsidRDefault="00BD5386" w:rsidP="00BD5386">
      <w:pPr>
        <w:tabs>
          <w:tab w:val="left" w:pos="709"/>
        </w:tabs>
        <w:spacing w:after="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Ind w:w="250" w:type="dxa"/>
        <w:tblCellMar>
          <w:left w:w="10" w:type="dxa"/>
          <w:right w:w="10" w:type="dxa"/>
        </w:tblCellMar>
        <w:tblLook w:val="04A0" w:firstRow="1" w:lastRow="0" w:firstColumn="1" w:lastColumn="0" w:noHBand="0" w:noVBand="1"/>
      </w:tblPr>
      <w:tblGrid>
        <w:gridCol w:w="3853"/>
        <w:gridCol w:w="1015"/>
        <w:gridCol w:w="2240"/>
        <w:gridCol w:w="2213"/>
      </w:tblGrid>
      <w:tr w:rsidR="00BD5386" w:rsidTr="00BD5386">
        <w:trPr>
          <w:trHeight w:val="1"/>
          <w:jc w:val="center"/>
        </w:trPr>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c>
          <w:tcPr>
            <w:tcW w:w="4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Значения параметров применительно к основным разрешенным видам использования недвижимости</w:t>
            </w:r>
          </w:p>
        </w:tc>
      </w:tr>
      <w:tr w:rsidR="00BD5386" w:rsidTr="00BD5386">
        <w:trPr>
          <w:trHeight w:val="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D5386" w:rsidRDefault="00BD5386">
            <w:pPr>
              <w:spacing w:after="0" w:line="240" w:lineRule="auto"/>
              <w:rPr>
                <w:rFonts w:ascii="Times New Roman" w:hAnsi="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Отдельно стоящий односемейный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Жилая единица на одну семью в блокировано-многосемейном доме</w:t>
            </w: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b/>
                <w:color w:val="000000"/>
                <w:sz w:val="24"/>
                <w:szCs w:val="24"/>
              </w:rPr>
              <w:t>Предельные параметры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b/>
                <w:color w:val="000000"/>
                <w:sz w:val="24"/>
                <w:szCs w:val="24"/>
              </w:rPr>
            </w:pPr>
          </w:p>
          <w:p w:rsidR="00BD5386" w:rsidRDefault="00BD5386">
            <w:pPr>
              <w:spacing w:after="0"/>
              <w:jc w:val="center"/>
              <w:rPr>
                <w:rFonts w:ascii="Times New Roman" w:eastAsia="Times New Roman" w:hAnsi="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Минимальная площадь</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кв. м.</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500</w:t>
            </w: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lastRenderedPageBreak/>
              <w:t>Минимальная ширина вдоль фронта улицы (проезда)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color w:val="000000"/>
                <w:sz w:val="24"/>
                <w:szCs w:val="24"/>
              </w:rPr>
            </w:pPr>
          </w:p>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w:t>
            </w:r>
          </w:p>
        </w:tc>
      </w:tr>
      <w:tr w:rsidR="00BD5386" w:rsidTr="00BD5386">
        <w:trPr>
          <w:cantSplit/>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b/>
                <w:color w:val="000000"/>
                <w:sz w:val="24"/>
                <w:szCs w:val="24"/>
              </w:rPr>
              <w:t>Предельные параметры разрешенного строительства в пределах участков</w:t>
            </w:r>
            <w:r>
              <w:rPr>
                <w:rFonts w:ascii="Times New Roman" w:eastAsia="Times New Roman" w:hAnsi="Times New Roman"/>
                <w:color w:val="000000"/>
                <w:sz w:val="24"/>
                <w:szCs w:val="24"/>
              </w:rPr>
              <w:t xml:space="preserve">                                 Максимальный процент застройки участка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55</w:t>
            </w: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color w:val="000000"/>
                <w:sz w:val="24"/>
                <w:szCs w:val="24"/>
              </w:rPr>
            </w:pPr>
          </w:p>
          <w:p w:rsidR="00BD5386" w:rsidRDefault="00BD5386">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м</w:t>
            </w:r>
          </w:p>
          <w:p w:rsidR="00BD5386" w:rsidRDefault="00BD5386">
            <w:pPr>
              <w:spacing w:after="0"/>
              <w:jc w:val="center"/>
              <w:rPr>
                <w:rFonts w:ascii="Times New Roman" w:eastAsia="Times New Roman" w:hAnsi="Times New Roman"/>
                <w:color w:val="000000"/>
                <w:sz w:val="24"/>
                <w:szCs w:val="24"/>
              </w:rPr>
            </w:pPr>
          </w:p>
          <w:p w:rsidR="00BD5386" w:rsidRDefault="00BD5386">
            <w:pPr>
              <w:spacing w:after="0"/>
              <w:jc w:val="center"/>
              <w:rPr>
                <w:rFonts w:ascii="Times New Roman" w:eastAsia="Times New Roman" w:hAnsi="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3</w:t>
            </w:r>
          </w:p>
        </w:tc>
      </w:tr>
      <w:tr w:rsidR="00BD5386" w:rsidTr="00BD5386">
        <w:trPr>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Минимальные отступы строений от боков границ участка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м</w:t>
            </w:r>
          </w:p>
          <w:p w:rsidR="00BD5386" w:rsidRDefault="00BD5386">
            <w:pPr>
              <w:spacing w:after="0"/>
              <w:jc w:val="center"/>
              <w:rPr>
                <w:rFonts w:ascii="Times New Roman" w:eastAsia="Times New Roman" w:hAnsi="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а) 1- при обязательном наличии брандмауэрной стены; б) 5-в иных случаях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 0- в случаях примыкания к соседним блокам; б) 3-в иных случаях</w:t>
            </w:r>
          </w:p>
          <w:p w:rsidR="00BD5386" w:rsidRDefault="00BD5386">
            <w:pPr>
              <w:spacing w:after="0"/>
              <w:jc w:val="center"/>
              <w:rPr>
                <w:rFonts w:ascii="Times New Roman" w:eastAsia="Times New Roman" w:hAnsi="Times New Roman"/>
                <w:sz w:val="24"/>
                <w:szCs w:val="24"/>
              </w:rPr>
            </w:pP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Минимальный отступ строений от задней границы участка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м</w:t>
            </w:r>
          </w:p>
          <w:p w:rsidR="00BD5386" w:rsidRDefault="00BD5386">
            <w:pPr>
              <w:spacing w:after="0"/>
              <w:jc w:val="center"/>
              <w:rPr>
                <w:rFonts w:ascii="Times New Roman" w:eastAsia="Times New Roman" w:hAnsi="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3 (если иное не определено линией регулирования застройки)</w:t>
            </w: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Максимальная высота строений</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12</w:t>
            </w:r>
          </w:p>
        </w:tc>
      </w:tr>
      <w:tr w:rsidR="00BD5386" w:rsidTr="00BD5386">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Максимальная высота ограждений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м</w:t>
            </w:r>
          </w:p>
          <w:p w:rsidR="00BD5386" w:rsidRDefault="00BD5386">
            <w:pPr>
              <w:spacing w:after="0"/>
              <w:jc w:val="center"/>
              <w:rPr>
                <w:rFonts w:ascii="Times New Roman" w:eastAsia="Times New Roman" w:hAnsi="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2,5</w:t>
            </w:r>
          </w:p>
        </w:tc>
      </w:tr>
    </w:tbl>
    <w:p w:rsidR="00BD5386" w:rsidRDefault="00BD5386" w:rsidP="00BD5386">
      <w:pPr>
        <w:spacing w:after="0"/>
        <w:jc w:val="both"/>
        <w:rPr>
          <w:rFonts w:ascii="Times New Roman" w:eastAsia="Times New Roman" w:hAnsi="Times New Roman"/>
          <w:b/>
          <w:color w:val="000000"/>
          <w:sz w:val="24"/>
          <w:szCs w:val="24"/>
        </w:rPr>
      </w:pPr>
    </w:p>
    <w:p w:rsidR="00BD5386" w:rsidRDefault="00BD5386" w:rsidP="00BD5386">
      <w:pPr>
        <w:spacing w:after="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vertAlign w:val="superscript"/>
        </w:rPr>
        <w:t xml:space="preserve">* </w:t>
      </w:r>
      <w:r>
        <w:rPr>
          <w:rFonts w:ascii="Times New Roman" w:eastAsia="Times New Roman" w:hAnsi="Times New Roman"/>
          <w:color w:val="000000"/>
          <w:sz w:val="24"/>
          <w:szCs w:val="24"/>
        </w:rPr>
        <w:t>Материал и тип ограждений между смежными участками, в части занимаемой огородами принимается сетчатое, пропускающее солнечное освещение.</w:t>
      </w:r>
    </w:p>
    <w:p w:rsidR="00BD5386" w:rsidRDefault="00BD5386" w:rsidP="00BD5386">
      <w:pPr>
        <w:spacing w:after="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Предельные размеры земельных участков, предоставляемых для ведения личного подсобного хозяйства,</w:t>
      </w:r>
      <w:r>
        <w:rPr>
          <w:rFonts w:ascii="Times New Roman" w:eastAsia="Times New Roman" w:hAnsi="Times New Roman"/>
          <w:color w:val="000000"/>
          <w:sz w:val="24"/>
          <w:szCs w:val="24"/>
        </w:rPr>
        <w:t xml:space="preserve"> индивидуального жилищного строительства, строительства и установки гаражей, строительства хозяйственных построек должны соответствовать показателям нижеприведенной таблицы.</w:t>
      </w:r>
    </w:p>
    <w:tbl>
      <w:tblPr>
        <w:tblW w:w="0" w:type="auto"/>
        <w:tblInd w:w="98" w:type="dxa"/>
        <w:tblCellMar>
          <w:left w:w="10" w:type="dxa"/>
          <w:right w:w="10" w:type="dxa"/>
        </w:tblCellMar>
        <w:tblLook w:val="04A0" w:firstRow="1" w:lastRow="0" w:firstColumn="1" w:lastColumn="0" w:noHBand="0" w:noVBand="1"/>
      </w:tblPr>
      <w:tblGrid>
        <w:gridCol w:w="1749"/>
        <w:gridCol w:w="718"/>
        <w:gridCol w:w="1188"/>
        <w:gridCol w:w="2028"/>
        <w:gridCol w:w="1985"/>
        <w:gridCol w:w="1805"/>
      </w:tblGrid>
      <w:tr w:rsidR="00BD5386" w:rsidTr="00BD5386">
        <w:trPr>
          <w:trHeight w:val="1"/>
        </w:trPr>
        <w:tc>
          <w:tcPr>
            <w:tcW w:w="24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Виды параметров и единицы измерения</w:t>
            </w:r>
          </w:p>
        </w:tc>
        <w:tc>
          <w:tcPr>
            <w:tcW w:w="70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Значения параметров применительно к вспомогательным и условно разрешенным видам использования недвижимости</w:t>
            </w:r>
          </w:p>
        </w:tc>
      </w:tr>
      <w:tr w:rsidR="00BD5386" w:rsidTr="00BD5386">
        <w:trPr>
          <w:trHeight w:val="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D5386" w:rsidRDefault="00BD5386">
            <w:pPr>
              <w:spacing w:after="0" w:line="240" w:lineRule="auto"/>
              <w:rPr>
                <w:rFonts w:ascii="Times New Roman" w:eastAsia="Times New Roman" w:hAnsi="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Сады, огороды (ЛПХ)</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Индивидуальное жилищное строительство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Индивидуальные гаражи</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Хозяйственные постройки</w:t>
            </w:r>
          </w:p>
        </w:tc>
      </w:tr>
      <w:tr w:rsidR="00BD5386" w:rsidTr="00BD5386">
        <w:trPr>
          <w:trHeight w:val="1"/>
        </w:trPr>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Предельные параметры земельных участков</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386" w:rsidRDefault="00BD5386">
            <w:pPr>
              <w:spacing w:after="0"/>
              <w:jc w:val="center"/>
              <w:rPr>
                <w:rFonts w:ascii="Times New Roman" w:hAnsi="Times New Roman"/>
                <w:sz w:val="24"/>
                <w:szCs w:val="24"/>
              </w:rPr>
            </w:pPr>
          </w:p>
        </w:tc>
      </w:tr>
      <w:tr w:rsidR="00BD5386" w:rsidTr="00BD5386">
        <w:trPr>
          <w:trHeight w:val="1"/>
        </w:trPr>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Минимальная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кв.м.</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500</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30</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30</w:t>
            </w:r>
          </w:p>
        </w:tc>
      </w:tr>
      <w:tr w:rsidR="00BD5386" w:rsidTr="00BD5386">
        <w:trPr>
          <w:trHeight w:val="1"/>
        </w:trPr>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Максимальная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кв.м.</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5000</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2500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100</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5386" w:rsidRDefault="00BD5386">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100</w:t>
            </w:r>
          </w:p>
        </w:tc>
      </w:tr>
    </w:tbl>
    <w:p w:rsidR="00BD5386" w:rsidRDefault="00BD5386" w:rsidP="00BD5386">
      <w:pPr>
        <w:spacing w:after="0"/>
        <w:rPr>
          <w:rFonts w:eastAsia="Times New Roman"/>
          <w:sz w:val="24"/>
          <w:szCs w:val="24"/>
        </w:rPr>
      </w:pPr>
    </w:p>
    <w:p w:rsidR="00BD5386" w:rsidRDefault="00BD5386" w:rsidP="00BD538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Настоящее решение обнародовать на информационных стендах Саврушского сельского поселения и опубликовать на официальном сайте Аксубаевского муниципального района (</w:t>
      </w:r>
      <w:r>
        <w:rPr>
          <w:rFonts w:ascii="Times New Roman" w:eastAsia="Times New Roman" w:hAnsi="Times New Roman"/>
          <w:b/>
          <w:sz w:val="24"/>
          <w:szCs w:val="24"/>
          <w:lang w:val="en-US"/>
        </w:rPr>
        <w:t>http</w:t>
      </w:r>
      <w:r>
        <w:rPr>
          <w:rFonts w:ascii="Times New Roman" w:eastAsia="Times New Roman" w:hAnsi="Times New Roman"/>
          <w:b/>
          <w:sz w:val="24"/>
          <w:szCs w:val="24"/>
        </w:rPr>
        <w:t xml:space="preserve">:// </w:t>
      </w:r>
      <w:r>
        <w:rPr>
          <w:rFonts w:ascii="Times New Roman" w:eastAsia="Times New Roman" w:hAnsi="Times New Roman"/>
          <w:b/>
          <w:sz w:val="24"/>
          <w:szCs w:val="24"/>
          <w:lang w:val="en-US"/>
        </w:rPr>
        <w:t>aksubayevo</w:t>
      </w:r>
      <w:r>
        <w:rPr>
          <w:rFonts w:ascii="Times New Roman" w:eastAsia="Times New Roman" w:hAnsi="Times New Roman"/>
          <w:b/>
          <w:sz w:val="24"/>
          <w:szCs w:val="24"/>
        </w:rPr>
        <w:t>.</w:t>
      </w:r>
      <w:r>
        <w:rPr>
          <w:rFonts w:ascii="Times New Roman" w:eastAsia="Times New Roman" w:hAnsi="Times New Roman"/>
          <w:b/>
          <w:sz w:val="24"/>
          <w:szCs w:val="24"/>
          <w:lang w:val="en-US"/>
        </w:rPr>
        <w:t>tatarstan</w:t>
      </w:r>
      <w:r>
        <w:rPr>
          <w:rFonts w:ascii="Times New Roman" w:eastAsia="Times New Roman" w:hAnsi="Times New Roman"/>
          <w:b/>
          <w:sz w:val="24"/>
          <w:szCs w:val="24"/>
        </w:rPr>
        <w:t>.</w:t>
      </w:r>
      <w:r>
        <w:rPr>
          <w:rFonts w:ascii="Times New Roman" w:eastAsia="Times New Roman" w:hAnsi="Times New Roman"/>
          <w:b/>
          <w:sz w:val="24"/>
          <w:szCs w:val="24"/>
          <w:lang w:val="en-US"/>
        </w:rPr>
        <w:t>ru</w:t>
      </w:r>
      <w:r>
        <w:rPr>
          <w:rFonts w:ascii="Times New Roman" w:eastAsia="Times New Roman" w:hAnsi="Times New Roman"/>
          <w:sz w:val="24"/>
          <w:szCs w:val="24"/>
          <w:lang w:eastAsia="ru-RU"/>
        </w:rPr>
        <w:t>) и на официальном сайте правовой информации (//httр:pravo.tatarstan.ru)  в установленный законом срок.</w:t>
      </w:r>
    </w:p>
    <w:p w:rsidR="00BD5386" w:rsidRDefault="00BD5386" w:rsidP="00BD5386">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Контроль за исполнением данного решения оставляю за собой.</w:t>
      </w:r>
    </w:p>
    <w:p w:rsidR="00BD5386" w:rsidRDefault="00BD5386" w:rsidP="00BD5386">
      <w:pPr>
        <w:tabs>
          <w:tab w:val="left" w:pos="540"/>
        </w:tabs>
        <w:suppressAutoHyphens/>
        <w:spacing w:after="0" w:line="240" w:lineRule="auto"/>
        <w:ind w:firstLine="618"/>
        <w:jc w:val="both"/>
        <w:rPr>
          <w:rFonts w:ascii="Times New Roman CYR" w:eastAsia="Times New Roman CYR" w:hAnsi="Times New Roman CYR" w:cs="Times New Roman CYR"/>
          <w:sz w:val="24"/>
          <w:szCs w:val="24"/>
        </w:rPr>
      </w:pPr>
    </w:p>
    <w:p w:rsidR="00BD5386" w:rsidRDefault="00BD5386" w:rsidP="00BD5386">
      <w:pPr>
        <w:spacing w:after="0"/>
        <w:ind w:firstLine="284"/>
        <w:rPr>
          <w:rFonts w:ascii="Times New Roman CYR" w:eastAsia="Times New Roman CYR" w:hAnsi="Times New Roman CYR" w:cs="Times New Roman CYR"/>
          <w:b/>
          <w:sz w:val="24"/>
          <w:szCs w:val="24"/>
        </w:rPr>
      </w:pPr>
    </w:p>
    <w:p w:rsidR="00BD5386" w:rsidRDefault="00BD5386" w:rsidP="00BD5386">
      <w:pPr>
        <w:spacing w:after="0"/>
        <w:ind w:firstLine="284"/>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Председатель Совета, Глава</w:t>
      </w:r>
    </w:p>
    <w:p w:rsidR="00BD5386" w:rsidRDefault="00BD5386" w:rsidP="00BD5386">
      <w:pPr>
        <w:spacing w:after="0"/>
        <w:rPr>
          <w:rFonts w:ascii="Times New Roman" w:eastAsia="Times New Roman" w:hAnsi="Times New Roman"/>
          <w:sz w:val="24"/>
          <w:szCs w:val="24"/>
        </w:rPr>
      </w:pPr>
      <w:r>
        <w:rPr>
          <w:rFonts w:ascii="Times New Roman CYR" w:eastAsia="Times New Roman CYR" w:hAnsi="Times New Roman CYR" w:cs="Times New Roman CYR"/>
          <w:sz w:val="24"/>
          <w:szCs w:val="24"/>
        </w:rPr>
        <w:t xml:space="preserve">    Саврушского  сельского поселения                            А.Г.Кузьмин.</w:t>
      </w:r>
    </w:p>
    <w:p w:rsidR="00BD5386" w:rsidRDefault="00BD5386" w:rsidP="00BD5386">
      <w:pPr>
        <w:spacing w:after="0" w:line="240" w:lineRule="auto"/>
        <w:rPr>
          <w:rFonts w:ascii="Times New Roman" w:hAnsi="Times New Roman"/>
          <w:sz w:val="24"/>
          <w:szCs w:val="24"/>
          <w:lang w:eastAsia="ru-RU"/>
        </w:rPr>
      </w:pPr>
    </w:p>
    <w:p w:rsidR="00BD5386" w:rsidRDefault="00BD5386" w:rsidP="00BD5386">
      <w:pPr>
        <w:spacing w:after="0" w:line="240" w:lineRule="auto"/>
        <w:rPr>
          <w:rFonts w:ascii="Times New Roman" w:hAnsi="Times New Roman"/>
          <w:sz w:val="24"/>
          <w:szCs w:val="24"/>
          <w:lang w:eastAsia="ru-RU"/>
        </w:rPr>
      </w:pPr>
    </w:p>
    <w:p w:rsidR="00BD5386" w:rsidRDefault="00BD5386" w:rsidP="00BD5386">
      <w:pPr>
        <w:spacing w:after="0" w:line="240" w:lineRule="auto"/>
        <w:rPr>
          <w:rFonts w:ascii="Times New Roman" w:hAnsi="Times New Roman"/>
          <w:sz w:val="24"/>
          <w:szCs w:val="24"/>
          <w:lang w:eastAsia="ru-RU"/>
        </w:rPr>
      </w:pPr>
    </w:p>
    <w:p w:rsidR="00BD5386" w:rsidRDefault="00BD5386" w:rsidP="00BD5386">
      <w:pPr>
        <w:spacing w:after="0" w:line="240" w:lineRule="auto"/>
        <w:rPr>
          <w:rFonts w:ascii="Times New Roman" w:hAnsi="Times New Roman"/>
          <w:sz w:val="24"/>
          <w:szCs w:val="24"/>
          <w:lang w:eastAsia="ru-RU"/>
        </w:rPr>
      </w:pPr>
    </w:p>
    <w:p w:rsidR="00BD5386" w:rsidRDefault="00BD5386" w:rsidP="00BD5386">
      <w:pPr>
        <w:spacing w:after="0" w:line="240" w:lineRule="auto"/>
        <w:rPr>
          <w:rFonts w:ascii="Times New Roman" w:hAnsi="Times New Roman"/>
          <w:sz w:val="24"/>
          <w:szCs w:val="24"/>
          <w:lang w:eastAsia="ru-RU"/>
        </w:rPr>
      </w:pPr>
    </w:p>
    <w:p w:rsidR="00BD5386" w:rsidRDefault="00BD5386" w:rsidP="00BD5386">
      <w:pPr>
        <w:spacing w:after="0" w:line="240" w:lineRule="auto"/>
        <w:rPr>
          <w:rFonts w:ascii="Times New Roman" w:hAnsi="Times New Roman"/>
          <w:sz w:val="24"/>
          <w:szCs w:val="24"/>
          <w:lang w:eastAsia="ru-RU"/>
        </w:rPr>
      </w:pPr>
    </w:p>
    <w:p w:rsidR="00BD5386" w:rsidRDefault="00BD5386" w:rsidP="00BD5386">
      <w:pPr>
        <w:spacing w:after="0" w:line="240" w:lineRule="auto"/>
        <w:rPr>
          <w:rFonts w:ascii="Times New Roman" w:hAnsi="Times New Roman"/>
          <w:sz w:val="24"/>
          <w:szCs w:val="24"/>
          <w:lang w:eastAsia="ru-RU"/>
        </w:rPr>
      </w:pPr>
    </w:p>
    <w:p w:rsidR="008967AE" w:rsidRDefault="008967AE">
      <w:bookmarkStart w:id="8" w:name="_GoBack"/>
      <w:bookmarkEnd w:id="8"/>
    </w:p>
    <w:sectPr w:rsidR="00896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CD"/>
    <w:rsid w:val="008967AE"/>
    <w:rsid w:val="00A066CD"/>
    <w:rsid w:val="00BD5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5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5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4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2</cp:revision>
  <dcterms:created xsi:type="dcterms:W3CDTF">2019-10-22T12:19:00Z</dcterms:created>
  <dcterms:modified xsi:type="dcterms:W3CDTF">2019-10-22T12:20:00Z</dcterms:modified>
</cp:coreProperties>
</file>