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F3" w:rsidRPr="003056B5" w:rsidRDefault="00A94DF3" w:rsidP="00F414BA">
      <w:pPr>
        <w:spacing w:after="0" w:line="240" w:lineRule="auto"/>
        <w:ind w:right="-28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56B5">
        <w:rPr>
          <w:rFonts w:ascii="Arial" w:hAnsi="Arial" w:cs="Arial"/>
          <w:sz w:val="24"/>
          <w:szCs w:val="24"/>
        </w:rPr>
        <w:t xml:space="preserve">                           </w:t>
      </w:r>
      <w:r w:rsidR="00F414BA">
        <w:rPr>
          <w:rFonts w:ascii="Arial" w:hAnsi="Arial" w:cs="Arial"/>
          <w:sz w:val="24"/>
          <w:szCs w:val="24"/>
        </w:rPr>
        <w:t xml:space="preserve">             </w:t>
      </w:r>
      <w:r w:rsidRPr="003056B5">
        <w:rPr>
          <w:rFonts w:ascii="Arial" w:hAnsi="Arial" w:cs="Arial"/>
          <w:sz w:val="24"/>
          <w:szCs w:val="24"/>
        </w:rPr>
        <w:t xml:space="preserve">        </w:t>
      </w:r>
      <w:r w:rsidRPr="003056B5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</w:t>
      </w:r>
      <w:r w:rsidR="00E4198F">
        <w:rPr>
          <w:rFonts w:ascii="Arial" w:hAnsi="Arial" w:cs="Arial"/>
          <w:b/>
          <w:sz w:val="24"/>
          <w:szCs w:val="24"/>
        </w:rPr>
        <w:t>МЮДОВСКОГО</w:t>
      </w:r>
      <w:r w:rsidRPr="003056B5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  <w:r w:rsidRPr="003056B5">
        <w:rPr>
          <w:rFonts w:ascii="Arial" w:hAnsi="Arial" w:cs="Arial"/>
          <w:b/>
          <w:sz w:val="24"/>
          <w:szCs w:val="24"/>
        </w:rPr>
        <w:t xml:space="preserve"> 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3056B5" w:rsidRDefault="00A94DF3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                </w:t>
      </w:r>
      <w:r w:rsidR="003056B5">
        <w:rPr>
          <w:rFonts w:ascii="Arial" w:hAnsi="Arial" w:cs="Arial"/>
          <w:sz w:val="24"/>
          <w:szCs w:val="24"/>
        </w:rPr>
        <w:t>№</w:t>
      </w:r>
      <w:r w:rsidR="00F414BA">
        <w:rPr>
          <w:rFonts w:ascii="Arial" w:hAnsi="Arial" w:cs="Arial"/>
          <w:sz w:val="24"/>
          <w:szCs w:val="24"/>
        </w:rPr>
        <w:t xml:space="preserve"> </w:t>
      </w:r>
      <w:r w:rsidR="00E05BDF">
        <w:rPr>
          <w:rFonts w:ascii="Arial" w:hAnsi="Arial" w:cs="Arial"/>
          <w:sz w:val="24"/>
          <w:szCs w:val="24"/>
        </w:rPr>
        <w:t xml:space="preserve"> </w:t>
      </w:r>
      <w:r w:rsidR="003056B5">
        <w:rPr>
          <w:rFonts w:ascii="Arial" w:hAnsi="Arial" w:cs="Arial"/>
          <w:sz w:val="24"/>
          <w:szCs w:val="24"/>
        </w:rPr>
        <w:t xml:space="preserve">                                                               от  </w:t>
      </w:r>
      <w:r w:rsidR="00E05BDF">
        <w:rPr>
          <w:rFonts w:ascii="Arial" w:hAnsi="Arial" w:cs="Arial"/>
          <w:sz w:val="24"/>
          <w:szCs w:val="24"/>
        </w:rPr>
        <w:t xml:space="preserve"> </w:t>
      </w:r>
    </w:p>
    <w:p w:rsidR="00E05BDF" w:rsidRPr="003056B5" w:rsidRDefault="00E05BDF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Исполнительного </w:t>
      </w:r>
      <w:proofErr w:type="gramStart"/>
      <w:r>
        <w:rPr>
          <w:rFonts w:ascii="Arial" w:hAnsi="Arial" w:cs="Arial"/>
          <w:sz w:val="24"/>
          <w:szCs w:val="24"/>
        </w:rPr>
        <w:t xml:space="preserve">комитета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>
        <w:rPr>
          <w:rFonts w:ascii="Arial" w:hAnsi="Arial" w:cs="Arial"/>
          <w:sz w:val="24"/>
          <w:szCs w:val="24"/>
        </w:rPr>
        <w:t xml:space="preserve">  Аксубаевского </w:t>
      </w: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28.10.2015 г № 16 «Об утверждении Программы </w:t>
      </w: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комплексное развитие систем коммунальной инфраструктуры  </w:t>
      </w: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</w:p>
    <w:p w:rsidR="009C55A7" w:rsidRDefault="009C55A7" w:rsidP="009C55A7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РТ</w:t>
      </w:r>
      <w:proofErr w:type="gramEnd"/>
      <w:r>
        <w:rPr>
          <w:rFonts w:ascii="Arial" w:hAnsi="Arial" w:cs="Arial"/>
          <w:sz w:val="24"/>
          <w:szCs w:val="24"/>
        </w:rPr>
        <w:t>"</w:t>
      </w:r>
    </w:p>
    <w:p w:rsidR="009C55A7" w:rsidRDefault="009C55A7" w:rsidP="009C55A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9C55A7" w:rsidRDefault="009C55A7" w:rsidP="009C55A7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разработки комплекса мероприятий, направленных на повышение надежности, эффективности и </w:t>
      </w:r>
      <w:proofErr w:type="spellStart"/>
      <w:r>
        <w:rPr>
          <w:rFonts w:ascii="Arial" w:hAnsi="Arial" w:cs="Arial"/>
          <w:sz w:val="24"/>
          <w:szCs w:val="24"/>
        </w:rPr>
        <w:t>экологичности</w:t>
      </w:r>
      <w:proofErr w:type="spellEnd"/>
      <w:r>
        <w:rPr>
          <w:rFonts w:ascii="Arial" w:hAnsi="Arial" w:cs="Arial"/>
          <w:sz w:val="24"/>
          <w:szCs w:val="24"/>
        </w:rPr>
        <w:t xml:space="preserve"> работы объектов коммунальной инфраструктуры, расположенных на территории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 поселения Аксубаевского муниципального района Республики Татарстан, 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Исполнительный комитет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 поселения Аксубаевского муниципального района Республики Татарстан ПОСТАНОВЛЯЕТ:</w:t>
      </w:r>
    </w:p>
    <w:p w:rsidR="009C55A7" w:rsidRDefault="009C55A7" w:rsidP="009C55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1. Внести  в постановление Исполнительного комитета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 поселения  Аксубаевского муниципального района Республики Татарстан от 28.10.2015 г № 16 «Об утверждении Программы комплексное развитие систем коммунальной инфраструктуры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РТ" изменения, изложив муниципальную целевую программу «Комплексное развитие систем коммунальной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на 2015-2024 годы» </w:t>
      </w:r>
      <w:r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прилагаемой редакции.</w:t>
      </w:r>
      <w:r>
        <w:rPr>
          <w:rFonts w:ascii="Arial" w:hAnsi="Arial" w:cs="Arial"/>
          <w:sz w:val="24"/>
          <w:szCs w:val="24"/>
        </w:rPr>
        <w:tab/>
      </w:r>
    </w:p>
    <w:p w:rsidR="009C55A7" w:rsidRDefault="009C55A7" w:rsidP="009C55A7">
      <w:pPr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Постановление № 8 от 06.06.2016 года </w:t>
      </w:r>
      <w:proofErr w:type="gramStart"/>
      <w:r>
        <w:rPr>
          <w:rFonts w:ascii="Arial" w:hAnsi="Arial" w:cs="Arial"/>
          <w:sz w:val="24"/>
          <w:szCs w:val="24"/>
        </w:rPr>
        <w:t>считать  утратившим</w:t>
      </w:r>
      <w:proofErr w:type="gramEnd"/>
      <w:r>
        <w:rPr>
          <w:rFonts w:ascii="Arial" w:hAnsi="Arial" w:cs="Arial"/>
          <w:sz w:val="24"/>
          <w:szCs w:val="24"/>
        </w:rPr>
        <w:t xml:space="preserve"> силу</w:t>
      </w:r>
    </w:p>
    <w:p w:rsidR="009C55A7" w:rsidRDefault="009C55A7" w:rsidP="009C55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3.Разместить настоящее </w:t>
      </w:r>
      <w:proofErr w:type="gramStart"/>
      <w:r>
        <w:rPr>
          <w:rFonts w:ascii="Arial" w:hAnsi="Arial" w:cs="Arial"/>
          <w:sz w:val="24"/>
          <w:szCs w:val="24"/>
        </w:rPr>
        <w:t>постановление  на</w:t>
      </w:r>
      <w:proofErr w:type="gramEnd"/>
      <w:r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6" w:history="1">
        <w:r>
          <w:rPr>
            <w:rStyle w:val="af"/>
            <w:rFonts w:ascii="Arial" w:hAnsi="Arial" w:cs="Arial"/>
            <w:sz w:val="24"/>
            <w:szCs w:val="24"/>
          </w:rPr>
          <w:t>http://aksubayevo.tatarstan.ru</w:t>
        </w:r>
      </w:hyperlink>
      <w:r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sz w:val="24"/>
          <w:szCs w:val="24"/>
        </w:rPr>
        <w:t>httр</w:t>
      </w:r>
      <w:proofErr w:type="spellEnd"/>
      <w:r>
        <w:rPr>
          <w:rFonts w:ascii="Arial" w:hAnsi="Arial" w:cs="Arial"/>
          <w:sz w:val="24"/>
          <w:szCs w:val="24"/>
        </w:rPr>
        <w:t>://pravo.tatarstan.ru).</w:t>
      </w:r>
    </w:p>
    <w:p w:rsidR="009C55A7" w:rsidRDefault="009C55A7" w:rsidP="009C55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9C55A7" w:rsidRDefault="009C55A7" w:rsidP="009C55A7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C55A7" w:rsidRDefault="009C55A7" w:rsidP="009C55A7">
      <w:pPr>
        <w:rPr>
          <w:rFonts w:ascii="Arial" w:hAnsi="Arial" w:cs="Arial"/>
          <w:color w:val="FF0000"/>
          <w:sz w:val="24"/>
          <w:szCs w:val="24"/>
        </w:rPr>
      </w:pPr>
    </w:p>
    <w:p w:rsidR="009C55A7" w:rsidRDefault="009C55A7" w:rsidP="009C55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C55A7" w:rsidRDefault="009C55A7" w:rsidP="009C55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C55A7" w:rsidRDefault="009C55A7" w:rsidP="009C55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9C55A7" w:rsidRDefault="009C55A7" w:rsidP="009C55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Т.В. Зюзина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9C55A7" w:rsidRDefault="009C55A7" w:rsidP="009C55A7">
      <w:pPr>
        <w:rPr>
          <w:rFonts w:ascii="Arial" w:hAnsi="Arial" w:cs="Arial"/>
          <w:color w:val="FF0000"/>
          <w:sz w:val="24"/>
          <w:szCs w:val="24"/>
        </w:rPr>
      </w:pP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Исполнительного  комитета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9C55A7" w:rsidRDefault="009C55A7" w:rsidP="009C55A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муниципального  района</w:t>
      </w:r>
      <w:proofErr w:type="gramEnd"/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9C55A7" w:rsidRDefault="00271C23" w:rsidP="009C55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ДОЛГОСРОЧНАЯ  МУНИЦИПАЛЬНАЯ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ЦЕЛЕВАЯ ПРОГРАММА</w:t>
      </w:r>
    </w:p>
    <w:p w:rsidR="009C55A7" w:rsidRDefault="009C55A7" w:rsidP="009C55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9C55A7" w:rsidRDefault="009C55A7" w:rsidP="009C55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сельского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поселения Аксубаевского муниципального района Республики Татарстан на 2015-2024 годы»</w:t>
      </w: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</w:p>
    <w:p w:rsidR="009C55A7" w:rsidRDefault="009C55A7" w:rsidP="009C55A7">
      <w:pPr>
        <w:jc w:val="center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spacing w:after="0"/>
        <w:jc w:val="center"/>
        <w:rPr>
          <w:b/>
        </w:rPr>
      </w:pPr>
      <w:r>
        <w:rPr>
          <w:b/>
        </w:rPr>
        <w:lastRenderedPageBreak/>
        <w:t>ПАСПОРТ</w:t>
      </w:r>
    </w:p>
    <w:p w:rsidR="009C55A7" w:rsidRDefault="009C55A7" w:rsidP="009C55A7">
      <w:pPr>
        <w:spacing w:after="0"/>
        <w:jc w:val="center"/>
        <w:rPr>
          <w:b/>
        </w:rPr>
      </w:pPr>
      <w:proofErr w:type="gramStart"/>
      <w:r>
        <w:rPr>
          <w:b/>
        </w:rPr>
        <w:t>долгосрочной  целевой</w:t>
      </w:r>
      <w:proofErr w:type="gramEnd"/>
      <w:r>
        <w:rPr>
          <w:b/>
        </w:rPr>
        <w:t xml:space="preserve"> программы «Комплексное развитие систем коммунальной инфраструктуры </w:t>
      </w:r>
      <w:proofErr w:type="spellStart"/>
      <w:r>
        <w:rPr>
          <w:b/>
        </w:rPr>
        <w:t>Мюдовского</w:t>
      </w:r>
      <w:proofErr w:type="spellEnd"/>
      <w:r>
        <w:rPr>
          <w:b/>
        </w:rPr>
        <w:t xml:space="preserve"> сельского поселения Аксубаевского муниципального  района  Республики Татарстан</w:t>
      </w:r>
    </w:p>
    <w:p w:rsidR="009C55A7" w:rsidRDefault="009C55A7" w:rsidP="009C55A7">
      <w:pPr>
        <w:spacing w:after="0"/>
        <w:jc w:val="center"/>
        <w:rPr>
          <w:b/>
        </w:rPr>
      </w:pPr>
      <w:r>
        <w:rPr>
          <w:b/>
        </w:rPr>
        <w:t>на 2015-2024 годы»</w:t>
      </w:r>
    </w:p>
    <w:p w:rsidR="009C55A7" w:rsidRDefault="009C55A7" w:rsidP="009C55A7">
      <w:pPr>
        <w:spacing w:after="0"/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913"/>
        <w:gridCol w:w="6971"/>
      </w:tblGrid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napToGrid w:val="0"/>
              <w:spacing w:after="0"/>
              <w:rPr>
                <w:lang w:eastAsia="ar-SA"/>
              </w:rPr>
            </w:pPr>
            <w:r>
              <w:t>Наименование</w:t>
            </w:r>
          </w:p>
          <w:p w:rsidR="009C55A7" w:rsidRDefault="009C55A7">
            <w:pPr>
              <w:suppressAutoHyphens/>
              <w:spacing w:after="0"/>
              <w:rPr>
                <w:lang w:eastAsia="ar-SA"/>
              </w:rPr>
            </w:pPr>
            <w: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proofErr w:type="gramStart"/>
            <w:r>
              <w:t>Мюдовского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  на 2015-2024 годы (в дальнейшем Программа)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pStyle w:val="af0"/>
              <w:ind w:firstLine="372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9C55A7" w:rsidRDefault="009C55A7">
            <w:pPr>
              <w:spacing w:after="0"/>
              <w:ind w:firstLine="372"/>
              <w:jc w:val="both"/>
              <w:rPr>
                <w:noProof/>
              </w:rPr>
            </w:pPr>
            <w:r>
              <w:rPr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9C55A7" w:rsidRDefault="009C55A7">
            <w:pPr>
              <w:spacing w:after="0"/>
              <w:ind w:firstLine="372"/>
              <w:jc w:val="both"/>
              <w:rPr>
                <w:lang w:eastAsia="ar-SA"/>
              </w:rPr>
            </w:pPr>
            <w:r>
              <w:rPr>
                <w:noProof/>
              </w:rPr>
              <w:t xml:space="preserve"> </w:t>
            </w:r>
            <w:r>
              <w:t>Устав муниципального образования «</w:t>
            </w:r>
            <w:proofErr w:type="spellStart"/>
            <w:proofErr w:type="gramStart"/>
            <w:r>
              <w:t>Мюдовское</w:t>
            </w:r>
            <w:proofErr w:type="spellEnd"/>
            <w:r>
              <w:t xml:space="preserve">  сельское</w:t>
            </w:r>
            <w:proofErr w:type="gramEnd"/>
            <w:r>
              <w:t xml:space="preserve">  поселение»  Аксубаевского муниципального района Республики Татарстан</w:t>
            </w:r>
            <w:r>
              <w:rPr>
                <w:noProof/>
              </w:rPr>
              <w:t xml:space="preserve">            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>
              <w:t xml:space="preserve">Исполнительный комитет </w:t>
            </w:r>
            <w:proofErr w:type="spellStart"/>
            <w:proofErr w:type="gramStart"/>
            <w:r>
              <w:t>Мюдовского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  Аксубаевского муниципального района Республики Татарстан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>
              <w:t xml:space="preserve">Исполнительный </w:t>
            </w:r>
            <w:proofErr w:type="gramStart"/>
            <w:r>
              <w:t xml:space="preserve">комитет  </w:t>
            </w:r>
            <w:proofErr w:type="spellStart"/>
            <w:r>
              <w:t>Мюдовского</w:t>
            </w:r>
            <w:proofErr w:type="spellEnd"/>
            <w:proofErr w:type="gramEnd"/>
            <w: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napToGrid w:val="0"/>
              <w:spacing w:after="0"/>
              <w:jc w:val="both"/>
              <w:rPr>
                <w:lang w:eastAsia="ar-SA"/>
              </w:rPr>
            </w:pPr>
            <w: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proofErr w:type="gramStart"/>
            <w:r>
              <w:t>Мюдовского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 с целью:</w:t>
            </w:r>
          </w:p>
          <w:p w:rsidR="009C55A7" w:rsidRDefault="009C55A7" w:rsidP="009C55A7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</w:pPr>
            <w:r>
              <w:t>обеспечения доступности для потребителей товаров и услуг организаций коммунального комплекса;</w:t>
            </w:r>
          </w:p>
          <w:p w:rsidR="009C55A7" w:rsidRDefault="009C55A7" w:rsidP="009C55A7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</w:pPr>
            <w: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9C55A7" w:rsidRDefault="009C55A7" w:rsidP="009C55A7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</w:pPr>
            <w:r>
              <w:rPr>
                <w:bCs/>
              </w:rPr>
              <w:t>повышение уровня благоустройства и улучшение экологической обстановки</w:t>
            </w:r>
          </w:p>
          <w:p w:rsidR="009C55A7" w:rsidRDefault="009C55A7" w:rsidP="009C55A7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</w:pPr>
            <w:r>
              <w:t>снижение потерь при эксплуатации систем водоснабжения;</w:t>
            </w:r>
          </w:p>
          <w:p w:rsidR="009C55A7" w:rsidRDefault="009C55A7" w:rsidP="009C55A7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  <w:rPr>
                <w:lang w:eastAsia="ar-SA"/>
              </w:rPr>
            </w:pPr>
            <w:r>
              <w:rPr>
                <w:bCs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Период реализации Программы: 2015-2024 годы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napToGrid w:val="0"/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общий  объем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 финансирования  на  реализацию  Программы составляет 4800,0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2015 год 240,0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2016 </w:t>
            </w:r>
            <w:proofErr w:type="gramStart"/>
            <w:r>
              <w:rPr>
                <w:rFonts w:asciiTheme="minorHAnsi" w:hAnsiTheme="minorHAnsi" w:cs="Arial"/>
              </w:rPr>
              <w:t>год  330</w:t>
            </w:r>
            <w:proofErr w:type="gramEnd"/>
            <w:r>
              <w:rPr>
                <w:rFonts w:asciiTheme="minorHAnsi" w:hAnsiTheme="minorHAnsi" w:cs="Arial"/>
              </w:rPr>
              <w:t>,0 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2017 </w:t>
            </w:r>
            <w:proofErr w:type="gramStart"/>
            <w:r>
              <w:rPr>
                <w:rFonts w:asciiTheme="minorHAnsi" w:hAnsiTheme="minorHAnsi" w:cs="Arial"/>
              </w:rPr>
              <w:t>год  430</w:t>
            </w:r>
            <w:proofErr w:type="gramEnd"/>
            <w:r>
              <w:rPr>
                <w:rFonts w:asciiTheme="minorHAnsi" w:hAnsiTheme="minorHAnsi" w:cs="Arial"/>
              </w:rPr>
              <w:t>,0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2018 </w:t>
            </w:r>
            <w:proofErr w:type="gramStart"/>
            <w:r>
              <w:rPr>
                <w:rFonts w:asciiTheme="minorHAnsi" w:hAnsiTheme="minorHAnsi" w:cs="Arial"/>
              </w:rPr>
              <w:t>год  300</w:t>
            </w:r>
            <w:proofErr w:type="gramEnd"/>
            <w:r>
              <w:rPr>
                <w:rFonts w:asciiTheme="minorHAnsi" w:hAnsiTheme="minorHAnsi" w:cs="Arial"/>
                <w:b/>
              </w:rPr>
              <w:t>,</w:t>
            </w:r>
            <w:r>
              <w:rPr>
                <w:rFonts w:asciiTheme="minorHAnsi" w:hAnsiTheme="minorHAnsi" w:cs="Arial"/>
              </w:rPr>
              <w:t>0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2019 </w:t>
            </w:r>
            <w:proofErr w:type="gramStart"/>
            <w:r>
              <w:rPr>
                <w:rFonts w:asciiTheme="minorHAnsi" w:hAnsiTheme="minorHAnsi" w:cs="Arial"/>
              </w:rPr>
              <w:t>год  400</w:t>
            </w:r>
            <w:proofErr w:type="gramEnd"/>
            <w:r>
              <w:rPr>
                <w:rFonts w:asciiTheme="minorHAnsi" w:hAnsiTheme="minorHAnsi" w:cs="Arial"/>
                <w:b/>
              </w:rPr>
              <w:t>,</w:t>
            </w:r>
            <w:r>
              <w:rPr>
                <w:rFonts w:asciiTheme="minorHAnsi" w:hAnsiTheme="minorHAnsi" w:cs="Arial"/>
              </w:rPr>
              <w:t>0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2020 </w:t>
            </w:r>
            <w:proofErr w:type="gramStart"/>
            <w:r>
              <w:rPr>
                <w:rFonts w:asciiTheme="minorHAnsi" w:hAnsiTheme="minorHAnsi" w:cs="Arial"/>
              </w:rPr>
              <w:t>год  620</w:t>
            </w:r>
            <w:proofErr w:type="gramEnd"/>
            <w:r>
              <w:rPr>
                <w:rFonts w:asciiTheme="minorHAnsi" w:hAnsiTheme="minorHAnsi" w:cs="Arial"/>
              </w:rPr>
              <w:t>,0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2021 </w:t>
            </w:r>
            <w:proofErr w:type="gramStart"/>
            <w:r>
              <w:rPr>
                <w:rFonts w:asciiTheme="minorHAnsi" w:hAnsiTheme="minorHAnsi" w:cs="Arial"/>
              </w:rPr>
              <w:t>год  620</w:t>
            </w:r>
            <w:proofErr w:type="gramEnd"/>
            <w:r>
              <w:rPr>
                <w:rFonts w:asciiTheme="minorHAnsi" w:hAnsiTheme="minorHAnsi" w:cs="Arial"/>
              </w:rPr>
              <w:t>,0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2022 </w:t>
            </w:r>
            <w:proofErr w:type="gramStart"/>
            <w:r>
              <w:rPr>
                <w:rFonts w:asciiTheme="minorHAnsi" w:hAnsiTheme="minorHAnsi" w:cs="Arial"/>
              </w:rPr>
              <w:t>год  620</w:t>
            </w:r>
            <w:proofErr w:type="gramEnd"/>
            <w:r>
              <w:rPr>
                <w:rFonts w:asciiTheme="minorHAnsi" w:hAnsiTheme="minorHAnsi" w:cs="Arial"/>
              </w:rPr>
              <w:t>,0 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2023 </w:t>
            </w:r>
            <w:proofErr w:type="gramStart"/>
            <w:r>
              <w:rPr>
                <w:rFonts w:asciiTheme="minorHAnsi" w:hAnsiTheme="minorHAnsi" w:cs="Arial"/>
              </w:rPr>
              <w:t>год  620</w:t>
            </w:r>
            <w:proofErr w:type="gramEnd"/>
            <w:r>
              <w:rPr>
                <w:rFonts w:asciiTheme="minorHAnsi" w:hAnsiTheme="minorHAnsi" w:cs="Arial"/>
              </w:rPr>
              <w:t>,0</w:t>
            </w:r>
            <w:r>
              <w:rPr>
                <w:rFonts w:asciiTheme="minorHAnsi" w:hAnsiTheme="minorHAnsi" w:cs="Arial"/>
                <w:color w:val="FF0000"/>
              </w:rPr>
              <w:t xml:space="preserve"> </w:t>
            </w:r>
            <w:r>
              <w:rPr>
                <w:rFonts w:asciiTheme="minorHAnsi" w:hAnsiTheme="minorHAnsi" w:cs="Arial"/>
              </w:rPr>
              <w:t>тыс. рублей</w:t>
            </w:r>
          </w:p>
          <w:p w:rsidR="009C55A7" w:rsidRDefault="009C55A7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2024 </w:t>
            </w:r>
            <w:proofErr w:type="gramStart"/>
            <w:r>
              <w:rPr>
                <w:rFonts w:asciiTheme="minorHAnsi" w:hAnsiTheme="minorHAnsi" w:cs="Arial"/>
              </w:rPr>
              <w:t>год  620</w:t>
            </w:r>
            <w:proofErr w:type="gramEnd"/>
            <w:r>
              <w:rPr>
                <w:rFonts w:asciiTheme="minorHAnsi" w:hAnsiTheme="minorHAnsi" w:cs="Arial"/>
              </w:rPr>
              <w:t>,0 тыс. рублей</w:t>
            </w:r>
          </w:p>
          <w:p w:rsidR="009C55A7" w:rsidRDefault="009C55A7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Примечание:  объемы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 мероприятий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napToGrid w:val="0"/>
              <w:spacing w:after="0"/>
              <w:jc w:val="both"/>
              <w:rPr>
                <w:lang w:eastAsia="ar-SA"/>
              </w:rPr>
            </w:pPr>
            <w:r>
              <w:t xml:space="preserve">Повышение надежности функционирования систем коммунальной инфраструктуры и качества коммунальных услуг, предоставляемых </w:t>
            </w:r>
            <w:proofErr w:type="gramStart"/>
            <w:r>
              <w:t xml:space="preserve">населению  </w:t>
            </w:r>
            <w:proofErr w:type="spellStart"/>
            <w:r>
              <w:t>Мюдовского</w:t>
            </w:r>
            <w:proofErr w:type="spellEnd"/>
            <w:proofErr w:type="gramEnd"/>
            <w:r>
              <w:t xml:space="preserve"> сельского поселения Аксубаевского муниципального  района Республики Татарстан</w:t>
            </w:r>
          </w:p>
        </w:tc>
      </w:tr>
      <w:tr w:rsidR="009C55A7" w:rsidTr="009C55A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rPr>
                <w:lang w:eastAsia="ar-SA"/>
              </w:rPr>
            </w:pPr>
            <w: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>
              <w:t xml:space="preserve">Контроль выполнения Программы осуществляет исполнительный комитет   </w:t>
            </w:r>
            <w:proofErr w:type="spellStart"/>
            <w:proofErr w:type="gramStart"/>
            <w:r>
              <w:t>Мюдовского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 Аксубаевского района Республики Татарстан</w:t>
            </w:r>
          </w:p>
        </w:tc>
      </w:tr>
    </w:tbl>
    <w:p w:rsidR="009C55A7" w:rsidRDefault="009C55A7" w:rsidP="009C55A7">
      <w:pPr>
        <w:spacing w:after="0"/>
        <w:rPr>
          <w:lang w:eastAsia="ar-SA"/>
        </w:rPr>
      </w:pPr>
    </w:p>
    <w:p w:rsidR="009C55A7" w:rsidRDefault="009C55A7" w:rsidP="009C55A7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9C55A7" w:rsidRDefault="009C55A7" w:rsidP="009C55A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рамках развития систем </w:t>
      </w:r>
      <w:proofErr w:type="gramStart"/>
      <w:r>
        <w:rPr>
          <w:rFonts w:ascii="Arial" w:hAnsi="Arial" w:cs="Arial"/>
          <w:sz w:val="24"/>
          <w:szCs w:val="24"/>
        </w:rPr>
        <w:t>водоснабжения  необходимо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 работ по строительству  магистрального водопровода (или реконструкция сетей водопровода)  в п. Пионер, с.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, п.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, с.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 xml:space="preserve">, д. Пономаревка. </w:t>
      </w: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</w:t>
      </w:r>
      <w:proofErr w:type="gramStart"/>
      <w:r>
        <w:rPr>
          <w:rFonts w:ascii="Arial" w:hAnsi="Arial" w:cs="Arial"/>
          <w:sz w:val="24"/>
          <w:szCs w:val="24"/>
        </w:rPr>
        <w:t xml:space="preserve">населения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района.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9C55A7" w:rsidRDefault="009C55A7" w:rsidP="009C55A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долгосрочной Программы: 2015-2024 годы.</w:t>
      </w: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 Система программных мероприятий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9C55A7" w:rsidRDefault="009C55A7" w:rsidP="009C55A7">
      <w:pPr>
        <w:numPr>
          <w:ilvl w:val="1"/>
          <w:numId w:val="41"/>
        </w:numPr>
        <w:suppressAutoHyphens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9C55A7" w:rsidRDefault="009C55A7" w:rsidP="009C55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Финансирование мероприятий Программы осуществляется за счет средств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с </w:t>
      </w:r>
      <w:proofErr w:type="gramStart"/>
      <w:r>
        <w:rPr>
          <w:rFonts w:ascii="Arial" w:hAnsi="Arial" w:cs="Arial"/>
          <w:sz w:val="24"/>
          <w:szCs w:val="24"/>
        </w:rPr>
        <w:t>привлечением  средств</w:t>
      </w:r>
      <w:proofErr w:type="gramEnd"/>
      <w:r>
        <w:rPr>
          <w:rFonts w:ascii="Arial" w:hAnsi="Arial" w:cs="Arial"/>
          <w:sz w:val="24"/>
          <w:szCs w:val="24"/>
        </w:rPr>
        <w:t xml:space="preserve"> федерального и республиканского бюджета. 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со финансирования.        Объемы финансирования Программы на 2015 -2024 </w:t>
      </w:r>
      <w:proofErr w:type="gramStart"/>
      <w:r>
        <w:rPr>
          <w:rFonts w:ascii="Arial" w:hAnsi="Arial" w:cs="Arial"/>
          <w:sz w:val="24"/>
          <w:szCs w:val="24"/>
        </w:rPr>
        <w:t>годы  носят</w:t>
      </w:r>
      <w:proofErr w:type="gramEnd"/>
      <w:r>
        <w:rPr>
          <w:rFonts w:ascii="Arial" w:hAnsi="Arial" w:cs="Arial"/>
          <w:sz w:val="24"/>
          <w:szCs w:val="24"/>
        </w:rPr>
        <w:t xml:space="preserve">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9C55A7" w:rsidRDefault="009C55A7" w:rsidP="009C55A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Результаты реализации Программы определяются с </w:t>
      </w:r>
      <w:proofErr w:type="gramStart"/>
      <w:r>
        <w:rPr>
          <w:rFonts w:ascii="Arial" w:hAnsi="Arial" w:cs="Arial"/>
          <w:sz w:val="24"/>
          <w:szCs w:val="24"/>
        </w:rPr>
        <w:t>достижением  уровня</w:t>
      </w:r>
      <w:proofErr w:type="gramEnd"/>
      <w:r>
        <w:rPr>
          <w:rFonts w:ascii="Arial" w:hAnsi="Arial" w:cs="Arial"/>
          <w:sz w:val="24"/>
          <w:szCs w:val="24"/>
        </w:rPr>
        <w:t xml:space="preserve"> запланированных технических и финансово-экономических целевых показателей. 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 применяются</w:t>
      </w:r>
      <w:proofErr w:type="gramEnd"/>
      <w:r>
        <w:rPr>
          <w:rFonts w:ascii="Arial" w:hAnsi="Arial" w:cs="Arial"/>
          <w:sz w:val="24"/>
          <w:szCs w:val="24"/>
        </w:rPr>
        <w:t xml:space="preserve">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Охват потребителей </w:t>
      </w:r>
      <w:proofErr w:type="gramStart"/>
      <w:r>
        <w:rPr>
          <w:rFonts w:ascii="Arial" w:hAnsi="Arial" w:cs="Arial"/>
          <w:sz w:val="24"/>
          <w:szCs w:val="24"/>
        </w:rPr>
        <w:t>услугами  используется</w:t>
      </w:r>
      <w:proofErr w:type="gramEnd"/>
      <w:r>
        <w:rPr>
          <w:rFonts w:ascii="Arial" w:hAnsi="Arial" w:cs="Arial"/>
          <w:sz w:val="24"/>
          <w:szCs w:val="24"/>
        </w:rPr>
        <w:t xml:space="preserve"> для оценки качества работы систем жизнеобеспечения.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 без</w:t>
      </w:r>
      <w:proofErr w:type="gramEnd"/>
      <w:r>
        <w:rPr>
          <w:rFonts w:ascii="Arial" w:hAnsi="Arial" w:cs="Arial"/>
          <w:sz w:val="24"/>
          <w:szCs w:val="24"/>
        </w:rPr>
        <w:t xml:space="preserve">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Ресурсная </w:t>
      </w:r>
      <w:proofErr w:type="gramStart"/>
      <w:r>
        <w:rPr>
          <w:rFonts w:ascii="Arial" w:hAnsi="Arial" w:cs="Arial"/>
          <w:sz w:val="24"/>
          <w:szCs w:val="24"/>
        </w:rPr>
        <w:t>эффективность  определяет</w:t>
      </w:r>
      <w:proofErr w:type="gramEnd"/>
      <w:r>
        <w:rPr>
          <w:rFonts w:ascii="Arial" w:hAnsi="Arial" w:cs="Arial"/>
          <w:sz w:val="24"/>
          <w:szCs w:val="24"/>
        </w:rPr>
        <w:t xml:space="preserve">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 являются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снижение уровня потерь и неучтенных расходов воды к 2025 г. </w:t>
      </w:r>
    </w:p>
    <w:p w:rsidR="009C55A7" w:rsidRDefault="009C55A7" w:rsidP="009C55A7">
      <w:pPr>
        <w:pStyle w:val="1"/>
        <w:numPr>
          <w:ilvl w:val="0"/>
          <w:numId w:val="42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9C55A7" w:rsidRDefault="009C55A7" w:rsidP="009C55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Количественные </w:t>
      </w:r>
      <w:proofErr w:type="gramStart"/>
      <w:r>
        <w:rPr>
          <w:rFonts w:ascii="Arial" w:hAnsi="Arial" w:cs="Arial"/>
          <w:sz w:val="24"/>
          <w:szCs w:val="24"/>
        </w:rPr>
        <w:t>значения  целевых</w:t>
      </w:r>
      <w:proofErr w:type="gramEnd"/>
      <w:r>
        <w:rPr>
          <w:rFonts w:ascii="Arial" w:hAnsi="Arial" w:cs="Arial"/>
          <w:sz w:val="24"/>
          <w:szCs w:val="24"/>
        </w:rPr>
        <w:t xml:space="preserve"> показателей определены с учетом выполнения всех мероприятий Программы в запланированные сроки. </w:t>
      </w:r>
    </w:p>
    <w:p w:rsidR="009C55A7" w:rsidRDefault="009C55A7" w:rsidP="009C55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ключевым из них относятся: </w:t>
      </w:r>
    </w:p>
    <w:p w:rsidR="009C55A7" w:rsidRDefault="009C55A7" w:rsidP="009C55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Водоснабжение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</w:t>
      </w:r>
      <w:proofErr w:type="gramStart"/>
      <w:r>
        <w:rPr>
          <w:rFonts w:ascii="Arial" w:hAnsi="Arial"/>
          <w:sz w:val="24"/>
          <w:szCs w:val="24"/>
        </w:rPr>
        <w:t>водоснабжения,  исходя</w:t>
      </w:r>
      <w:proofErr w:type="gramEnd"/>
      <w:r>
        <w:rPr>
          <w:rFonts w:ascii="Arial" w:hAnsi="Arial"/>
          <w:sz w:val="24"/>
          <w:szCs w:val="24"/>
        </w:rPr>
        <w:t xml:space="preserve"> из требований стандартов качества, надежности и эффективности;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9C55A7" w:rsidRDefault="009C55A7" w:rsidP="009C55A7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Организовать постоянный приборный мониторинг утечек;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9C55A7" w:rsidRDefault="009C55A7" w:rsidP="009C55A7">
      <w:pPr>
        <w:ind w:left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</w:t>
      </w:r>
      <w:proofErr w:type="gramStart"/>
      <w:r>
        <w:rPr>
          <w:rFonts w:ascii="Arial" w:hAnsi="Arial"/>
          <w:sz w:val="24"/>
          <w:szCs w:val="24"/>
        </w:rPr>
        <w:t>водоснабжения  в</w:t>
      </w:r>
      <w:proofErr w:type="gramEnd"/>
      <w:r>
        <w:rPr>
          <w:rFonts w:ascii="Arial" w:hAnsi="Arial"/>
          <w:sz w:val="24"/>
          <w:szCs w:val="24"/>
        </w:rPr>
        <w:t xml:space="preserve">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9C55A7" w:rsidRDefault="009C55A7" w:rsidP="009C55A7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9C55A7" w:rsidRDefault="009C55A7" w:rsidP="009C55A7">
      <w:pPr>
        <w:pStyle w:val="3"/>
        <w:rPr>
          <w:rFonts w:ascii="Arial" w:hAnsi="Arial" w:cs="Arial"/>
          <w:kern w:val="32"/>
          <w:sz w:val="24"/>
          <w:szCs w:val="24"/>
        </w:rPr>
      </w:pPr>
      <w:r>
        <w:rPr>
          <w:rFonts w:ascii="Arial" w:hAnsi="Arial" w:cs="Arial"/>
          <w:kern w:val="32"/>
          <w:sz w:val="24"/>
          <w:szCs w:val="24"/>
        </w:rPr>
        <w:t xml:space="preserve"> Утилизация твердых бытовых отходов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В целях снижения загрязненности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твердыми бытовыми отходами предлагается </w:t>
      </w:r>
      <w:r>
        <w:rPr>
          <w:rFonts w:ascii="Arial" w:hAnsi="Arial" w:cs="Arial"/>
          <w:bCs/>
          <w:sz w:val="24"/>
          <w:szCs w:val="24"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9C55A7" w:rsidRDefault="009C55A7" w:rsidP="009C55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 местного самоуправления поселения составляет и утверждает график движения </w:t>
      </w:r>
      <w:proofErr w:type="spellStart"/>
      <w:r>
        <w:rPr>
          <w:rFonts w:ascii="Arial" w:hAnsi="Arial" w:cs="Arial"/>
          <w:bCs/>
          <w:sz w:val="24"/>
          <w:szCs w:val="24"/>
        </w:rPr>
        <w:t>спецавтотранспорта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график удаления бытовых отходов с территории населенного пункта.</w:t>
      </w:r>
    </w:p>
    <w:p w:rsidR="009C55A7" w:rsidRDefault="009C55A7" w:rsidP="009C55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Организация управления Программой и контроль за ходом ее реализации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9C55A7" w:rsidRDefault="009C55A7" w:rsidP="009C55A7">
      <w:pPr>
        <w:jc w:val="both"/>
        <w:rPr>
          <w:rFonts w:ascii="Arial" w:hAnsi="Arial" w:cs="Arial"/>
          <w:sz w:val="24"/>
          <w:szCs w:val="24"/>
        </w:rPr>
      </w:pPr>
    </w:p>
    <w:p w:rsidR="009C55A7" w:rsidRDefault="009C55A7" w:rsidP="009C55A7">
      <w:pPr>
        <w:jc w:val="both"/>
      </w:pPr>
    </w:p>
    <w:p w:rsidR="009C55A7" w:rsidRDefault="009C55A7" w:rsidP="009C55A7">
      <w:pPr>
        <w:jc w:val="both"/>
      </w:pPr>
    </w:p>
    <w:p w:rsidR="009C55A7" w:rsidRDefault="009C55A7" w:rsidP="009C55A7">
      <w:pPr>
        <w:rPr>
          <w:sz w:val="26"/>
          <w:szCs w:val="26"/>
        </w:rPr>
      </w:pPr>
    </w:p>
    <w:p w:rsidR="009C55A7" w:rsidRDefault="009C55A7" w:rsidP="009C55A7">
      <w:pPr>
        <w:spacing w:after="0"/>
        <w:rPr>
          <w:sz w:val="26"/>
          <w:szCs w:val="26"/>
        </w:rPr>
        <w:sectPr w:rsidR="009C55A7">
          <w:pgSz w:w="11906" w:h="16838"/>
          <w:pgMar w:top="1134" w:right="567" w:bottom="1134" w:left="1418" w:header="709" w:footer="709" w:gutter="0"/>
          <w:cols w:space="720"/>
        </w:sectPr>
      </w:pPr>
    </w:p>
    <w:p w:rsidR="009C55A7" w:rsidRDefault="009C55A7" w:rsidP="009C55A7">
      <w:pPr>
        <w:suppressAutoHyphens/>
        <w:spacing w:after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</w:t>
      </w:r>
    </w:p>
    <w:p w:rsidR="009C55A7" w:rsidRDefault="009C55A7" w:rsidP="009C55A7">
      <w:pPr>
        <w:suppressAutoHyphens/>
        <w:spacing w:after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программе</w:t>
      </w:r>
    </w:p>
    <w:p w:rsidR="009C55A7" w:rsidRDefault="009C55A7" w:rsidP="009C55A7">
      <w:pPr>
        <w:suppressAutoHyphens/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Y="1064"/>
        <w:tblW w:w="15705" w:type="dxa"/>
        <w:tblLayout w:type="fixed"/>
        <w:tblLook w:val="04A0" w:firstRow="1" w:lastRow="0" w:firstColumn="1" w:lastColumn="0" w:noHBand="0" w:noVBand="1"/>
      </w:tblPr>
      <w:tblGrid>
        <w:gridCol w:w="649"/>
        <w:gridCol w:w="2044"/>
        <w:gridCol w:w="820"/>
        <w:gridCol w:w="851"/>
        <w:gridCol w:w="709"/>
        <w:gridCol w:w="709"/>
        <w:gridCol w:w="709"/>
        <w:gridCol w:w="708"/>
        <w:gridCol w:w="709"/>
        <w:gridCol w:w="709"/>
        <w:gridCol w:w="709"/>
        <w:gridCol w:w="1242"/>
        <w:gridCol w:w="5137"/>
      </w:tblGrid>
      <w:tr w:rsidR="009C55A7" w:rsidTr="009C55A7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9C55A7" w:rsidRDefault="009C55A7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78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по годам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9C55A7" w:rsidTr="009C55A7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5A7" w:rsidRDefault="009C55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5A7" w:rsidRDefault="009C55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2016г.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2019г.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 w:hanging="104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2022г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2023г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2024г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C55A7" w:rsidTr="009C55A7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C55A7" w:rsidRDefault="009C55A7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5A7" w:rsidRDefault="009C55A7">
            <w:pPr>
              <w:suppressAutoHyphens/>
              <w:snapToGrid w:val="0"/>
              <w:spacing w:after="0"/>
              <w:ind w:right="-112"/>
              <w:rPr>
                <w:rFonts w:ascii="Arial" w:hAnsi="Arial" w:cs="Arial"/>
                <w:sz w:val="20"/>
                <w:szCs w:val="20"/>
              </w:rPr>
            </w:pPr>
            <w:r>
              <w:t xml:space="preserve">Содержание и обслуживание систем водоснабжения </w:t>
            </w:r>
            <w:proofErr w:type="gramStart"/>
            <w: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 п.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Пионер, с. Татарское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Сунчелеево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п.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Мюд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с. Старое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Мокшино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Ахматка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д. Пономаревка. </w:t>
            </w:r>
          </w:p>
          <w:p w:rsidR="009C55A7" w:rsidRDefault="009C55A7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5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7" w:rsidRDefault="009C55A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объемы  финансирования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 финансирование  мероприятий</w:t>
            </w:r>
          </w:p>
        </w:tc>
      </w:tr>
      <w:tr w:rsidR="009C55A7" w:rsidTr="009C55A7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spacing w:after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5A7" w:rsidRDefault="009C55A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Итого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тыс.руб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7" w:rsidRDefault="009C55A7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="Arial"/>
                <w:b/>
              </w:rPr>
              <w:t xml:space="preserve"> 4800,0</w:t>
            </w:r>
          </w:p>
        </w:tc>
        <w:tc>
          <w:tcPr>
            <w:tcW w:w="5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5A7" w:rsidRDefault="009C55A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:rsidR="009C55A7" w:rsidRDefault="009C55A7" w:rsidP="009C55A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муниципальной программы </w:t>
      </w:r>
      <w:r>
        <w:rPr>
          <w:sz w:val="28"/>
          <w:szCs w:val="28"/>
        </w:rPr>
        <w:t xml:space="preserve">«Комплексное развитие систем коммунальной инфраструктуры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</w:t>
      </w:r>
      <w:proofErr w:type="gramStart"/>
      <w:r>
        <w:rPr>
          <w:sz w:val="28"/>
          <w:szCs w:val="28"/>
        </w:rPr>
        <w:t>Татарстан  на</w:t>
      </w:r>
      <w:proofErr w:type="gramEnd"/>
      <w:r>
        <w:rPr>
          <w:sz w:val="28"/>
          <w:szCs w:val="28"/>
        </w:rPr>
        <w:t xml:space="preserve"> 2015-2024 годы».</w:t>
      </w:r>
    </w:p>
    <w:p w:rsidR="009C55A7" w:rsidRDefault="009C55A7" w:rsidP="009C55A7">
      <w:pPr>
        <w:suppressAutoHyphens/>
        <w:rPr>
          <w:sz w:val="28"/>
          <w:szCs w:val="28"/>
          <w:lang w:eastAsia="ar-SA"/>
        </w:rPr>
      </w:pPr>
    </w:p>
    <w:p w:rsidR="009C55A7" w:rsidRDefault="009C55A7" w:rsidP="009C55A7">
      <w:pPr>
        <w:rPr>
          <w:sz w:val="26"/>
          <w:szCs w:val="26"/>
        </w:rPr>
      </w:pPr>
    </w:p>
    <w:p w:rsidR="009C55A7" w:rsidRDefault="009C55A7" w:rsidP="009C55A7">
      <w:pPr>
        <w:rPr>
          <w:sz w:val="26"/>
          <w:szCs w:val="26"/>
        </w:rPr>
      </w:pPr>
    </w:p>
    <w:p w:rsidR="009C55A7" w:rsidRDefault="009C55A7" w:rsidP="009C55A7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D0EE0" w:rsidRDefault="002D0EE0" w:rsidP="009C55A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2D0EE0" w:rsidSect="009C55A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 w15:restartNumberingAfterBreak="0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 w15:restartNumberingAfterBreak="0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34540"/>
    <w:multiLevelType w:val="hybridMultilevel"/>
    <w:tmpl w:val="D9B23E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2" w15:restartNumberingAfterBreak="0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 w15:restartNumberingAfterBreak="0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 w15:restartNumberingAfterBreak="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 w15:restartNumberingAfterBreak="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1"/>
  </w:num>
  <w:num w:numId="9">
    <w:abstractNumId w:val="34"/>
  </w:num>
  <w:num w:numId="10">
    <w:abstractNumId w:val="23"/>
  </w:num>
  <w:num w:numId="11">
    <w:abstractNumId w:val="33"/>
  </w:num>
  <w:num w:numId="12">
    <w:abstractNumId w:val="26"/>
  </w:num>
  <w:num w:numId="13">
    <w:abstractNumId w:val="22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4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0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  <w:num w:numId="40">
    <w:abstractNumId w:val="0"/>
  </w:num>
  <w:num w:numId="41">
    <w:abstractNumId w:val="1"/>
  </w:num>
  <w:num w:numId="42">
    <w:abstractNumId w:val="1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44FC"/>
    <w:rsid w:val="000036A1"/>
    <w:rsid w:val="00004A0C"/>
    <w:rsid w:val="00005807"/>
    <w:rsid w:val="000207DD"/>
    <w:rsid w:val="00026900"/>
    <w:rsid w:val="000379BA"/>
    <w:rsid w:val="00044E16"/>
    <w:rsid w:val="00052DAF"/>
    <w:rsid w:val="00053EF1"/>
    <w:rsid w:val="000547FD"/>
    <w:rsid w:val="00055BC9"/>
    <w:rsid w:val="00074F4C"/>
    <w:rsid w:val="00082FF1"/>
    <w:rsid w:val="000866AA"/>
    <w:rsid w:val="00087880"/>
    <w:rsid w:val="00091816"/>
    <w:rsid w:val="000A199B"/>
    <w:rsid w:val="000A3AF2"/>
    <w:rsid w:val="000B21E4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724AE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2B64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12BB"/>
    <w:rsid w:val="00271C23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977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056B5"/>
    <w:rsid w:val="0031437E"/>
    <w:rsid w:val="00317AD5"/>
    <w:rsid w:val="003244E9"/>
    <w:rsid w:val="0032515F"/>
    <w:rsid w:val="00330D16"/>
    <w:rsid w:val="00331E77"/>
    <w:rsid w:val="0036002A"/>
    <w:rsid w:val="00364C22"/>
    <w:rsid w:val="00366831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97F58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4AF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C5C13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0F2A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37EDA"/>
    <w:rsid w:val="00642EEE"/>
    <w:rsid w:val="006437D5"/>
    <w:rsid w:val="00660755"/>
    <w:rsid w:val="006617EA"/>
    <w:rsid w:val="006658BD"/>
    <w:rsid w:val="006836C0"/>
    <w:rsid w:val="00683813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0277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074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3757"/>
    <w:rsid w:val="00947A36"/>
    <w:rsid w:val="00950BD0"/>
    <w:rsid w:val="00951BE4"/>
    <w:rsid w:val="0095263D"/>
    <w:rsid w:val="00965AA0"/>
    <w:rsid w:val="009677E0"/>
    <w:rsid w:val="00972518"/>
    <w:rsid w:val="00972584"/>
    <w:rsid w:val="009727B0"/>
    <w:rsid w:val="009873B4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C55A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A9F"/>
    <w:rsid w:val="00A94DF3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1ABA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D19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3106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05BDF"/>
    <w:rsid w:val="00E301F5"/>
    <w:rsid w:val="00E35D1C"/>
    <w:rsid w:val="00E4198F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16C5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14BA"/>
    <w:rsid w:val="00F46290"/>
    <w:rsid w:val="00F55868"/>
    <w:rsid w:val="00F735C5"/>
    <w:rsid w:val="00F73E62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F115A1-E428-4799-BAD4-359B3C17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3056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C22D1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56B5"/>
    <w:rPr>
      <w:rFonts w:ascii="Cambria" w:eastAsia="Times New Roman" w:hAnsi="Cambria"/>
      <w:b/>
      <w:b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3056B5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056B5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C7F6-98B4-4EFB-A839-E1015C40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Sovet</cp:lastModifiedBy>
  <cp:revision>20</cp:revision>
  <cp:lastPrinted>2019-12-16T08:28:00Z</cp:lastPrinted>
  <dcterms:created xsi:type="dcterms:W3CDTF">2019-10-21T12:48:00Z</dcterms:created>
  <dcterms:modified xsi:type="dcterms:W3CDTF">2019-12-29T11:31:00Z</dcterms:modified>
</cp:coreProperties>
</file>