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07768D" w:rsidRDefault="00E142F1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Старокиреметского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14114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141142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E142F1">
        <w:rPr>
          <w:bCs/>
          <w:sz w:val="28"/>
          <w:szCs w:val="28"/>
        </w:rPr>
        <w:t>Старокиреметского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E142F1">
        <w:rPr>
          <w:bCs/>
          <w:sz w:val="28"/>
          <w:szCs w:val="28"/>
        </w:rPr>
        <w:t>Старокиреметского</w:t>
      </w:r>
      <w:r w:rsidR="00E142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A62773">
        <w:rPr>
          <w:sz w:val="28"/>
          <w:szCs w:val="28"/>
          <w:shd w:val="clear" w:color="auto" w:fill="FFFFFF"/>
        </w:rPr>
        <w:t>,</w:t>
      </w:r>
      <w:r w:rsidR="00141142">
        <w:rPr>
          <w:sz w:val="28"/>
          <w:szCs w:val="28"/>
          <w:shd w:val="clear" w:color="auto" w:fill="FFFFFF"/>
        </w:rPr>
        <w:t xml:space="preserve"> </w:t>
      </w:r>
      <w:r w:rsidR="00A62773">
        <w:rPr>
          <w:sz w:val="28"/>
          <w:szCs w:val="28"/>
          <w:shd w:val="clear" w:color="auto" w:fill="FFFFFF"/>
        </w:rPr>
        <w:t>94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="00E142F1">
        <w:rPr>
          <w:bCs/>
          <w:sz w:val="28"/>
          <w:szCs w:val="28"/>
        </w:rPr>
        <w:t xml:space="preserve">Старокиреметского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r w:rsidR="00E142F1">
        <w:rPr>
          <w:bCs/>
          <w:sz w:val="28"/>
          <w:szCs w:val="28"/>
        </w:rPr>
        <w:t>Старокиреметского</w:t>
      </w:r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E142F1">
      <w:pPr>
        <w:ind w:firstLine="709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r w:rsidR="00E142F1">
        <w:rPr>
          <w:bCs/>
          <w:sz w:val="28"/>
          <w:szCs w:val="28"/>
        </w:rPr>
        <w:t>Старокиреметского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E142F1">
        <w:rPr>
          <w:sz w:val="28"/>
          <w:szCs w:val="28"/>
        </w:rPr>
        <w:t>от 29.10.2019 г. № 100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E142F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A71B55">
        <w:rPr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AB6A95">
        <w:rPr>
          <w:sz w:val="28"/>
          <w:szCs w:val="28"/>
        </w:rPr>
        <w:t xml:space="preserve"> сельское поселение</w:t>
      </w:r>
      <w:r w:rsidR="00A71B55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r w:rsidR="00E142F1">
        <w:rPr>
          <w:bCs/>
          <w:sz w:val="28"/>
          <w:szCs w:val="28"/>
        </w:rPr>
        <w:t>Старокиреметского</w:t>
      </w:r>
      <w:r w:rsidRPr="00AB6A95">
        <w:rPr>
          <w:sz w:val="28"/>
          <w:szCs w:val="28"/>
        </w:rPr>
        <w:t xml:space="preserve"> сельского поселения Аксубаевского  муниципального района </w:t>
      </w:r>
      <w:r w:rsidRPr="00AB6A95">
        <w:rPr>
          <w:sz w:val="28"/>
          <w:szCs w:val="28"/>
        </w:rPr>
        <w:lastRenderedPageBreak/>
        <w:t xml:space="preserve">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r w:rsidR="00E142F1">
        <w:rPr>
          <w:bCs/>
          <w:sz w:val="28"/>
          <w:szCs w:val="28"/>
        </w:rPr>
        <w:t>Старокиреметского</w:t>
      </w:r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E142F1">
        <w:rPr>
          <w:sz w:val="28"/>
          <w:szCs w:val="28"/>
        </w:rPr>
        <w:t xml:space="preserve"> Старая Киреметь</w:t>
      </w:r>
      <w:r w:rsidRPr="00AB6A95">
        <w:rPr>
          <w:sz w:val="28"/>
          <w:szCs w:val="28"/>
        </w:rPr>
        <w:t>,</w:t>
      </w:r>
      <w:r w:rsidR="00E142F1">
        <w:rPr>
          <w:sz w:val="28"/>
          <w:szCs w:val="28"/>
        </w:rPr>
        <w:t xml:space="preserve"> у. Ленина</w:t>
      </w:r>
      <w:r w:rsidRPr="00AB6A95">
        <w:rPr>
          <w:sz w:val="28"/>
          <w:szCs w:val="28"/>
        </w:rPr>
        <w:t xml:space="preserve"> д. </w:t>
      </w:r>
      <w:r w:rsidR="00E142F1">
        <w:rPr>
          <w:sz w:val="28"/>
          <w:szCs w:val="28"/>
        </w:rPr>
        <w:t>37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</w:t>
      </w:r>
      <w:r w:rsidR="00E142F1">
        <w:rPr>
          <w:color w:val="000000" w:themeColor="text1"/>
          <w:sz w:val="28"/>
          <w:szCs w:val="28"/>
        </w:rPr>
        <w:t>кования в установленном порядке</w:t>
      </w:r>
      <w:r w:rsidR="00C62CE3" w:rsidRPr="00AB6A95">
        <w:rPr>
          <w:color w:val="000000" w:themeColor="text1"/>
          <w:sz w:val="28"/>
          <w:szCs w:val="28"/>
        </w:rPr>
        <w:t>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E142F1">
        <w:rPr>
          <w:bCs/>
          <w:sz w:val="28"/>
          <w:szCs w:val="28"/>
        </w:rPr>
        <w:t xml:space="preserve">Старокиреметского </w:t>
      </w:r>
      <w:r w:rsidR="00A56DDC" w:rsidRPr="00AB6A95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</w:t>
      </w:r>
      <w:r w:rsidR="00E142F1">
        <w:rPr>
          <w:sz w:val="28"/>
          <w:szCs w:val="28"/>
        </w:rPr>
        <w:t xml:space="preserve">                       А.В.Парфенов</w:t>
      </w:r>
      <w:r w:rsidR="00A56DDC">
        <w:rPr>
          <w:sz w:val="28"/>
          <w:szCs w:val="28"/>
        </w:rPr>
        <w:t xml:space="preserve">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141142" w:rsidRDefault="0014114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r w:rsidR="00E142F1">
        <w:rPr>
          <w:bCs/>
          <w:sz w:val="24"/>
          <w:szCs w:val="24"/>
        </w:rPr>
        <w:t>Старокиреметского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141142">
        <w:rPr>
          <w:sz w:val="24"/>
          <w:szCs w:val="24"/>
        </w:rPr>
        <w:t xml:space="preserve"> 114 </w:t>
      </w:r>
      <w:r w:rsidR="00F50EF8" w:rsidRPr="00E70FC1">
        <w:rPr>
          <w:sz w:val="24"/>
          <w:szCs w:val="24"/>
        </w:rPr>
        <w:t xml:space="preserve">от </w:t>
      </w:r>
      <w:r w:rsidR="00141142">
        <w:rPr>
          <w:sz w:val="24"/>
          <w:szCs w:val="24"/>
        </w:rPr>
        <w:t>07.04.</w:t>
      </w:r>
      <w:r w:rsidR="00A700C4">
        <w:rPr>
          <w:sz w:val="24"/>
          <w:szCs w:val="24"/>
        </w:rPr>
        <w:t>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r w:rsidR="00E142F1" w:rsidRPr="00E142F1">
        <w:rPr>
          <w:bCs/>
          <w:sz w:val="28"/>
          <w:szCs w:val="28"/>
        </w:rPr>
        <w:t>Старокиреметское</w:t>
      </w:r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</w:t>
      </w:r>
      <w:r w:rsidRPr="006C0F62">
        <w:rPr>
          <w:color w:val="000000" w:themeColor="text1"/>
          <w:sz w:val="28"/>
          <w:szCs w:val="28"/>
        </w:rPr>
        <w:lastRenderedPageBreak/>
        <w:t>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41142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3F0BCB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62773"/>
    <w:rsid w:val="00A700C4"/>
    <w:rsid w:val="00A71B55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054C2"/>
    <w:rsid w:val="00D23444"/>
    <w:rsid w:val="00D323E9"/>
    <w:rsid w:val="00D41A77"/>
    <w:rsid w:val="00D60873"/>
    <w:rsid w:val="00D6332D"/>
    <w:rsid w:val="00DB6F42"/>
    <w:rsid w:val="00DC157D"/>
    <w:rsid w:val="00DE2B76"/>
    <w:rsid w:val="00DF12AC"/>
    <w:rsid w:val="00E017D9"/>
    <w:rsid w:val="00E142F1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E7BEA-DEBF-4718-BDB0-DBB3561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CF93-224A-4B59-9B17-B87293BB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Sovet</cp:lastModifiedBy>
  <cp:revision>2</cp:revision>
  <cp:lastPrinted>2020-02-12T06:17:00Z</cp:lastPrinted>
  <dcterms:created xsi:type="dcterms:W3CDTF">2020-04-20T13:32:00Z</dcterms:created>
  <dcterms:modified xsi:type="dcterms:W3CDTF">2020-04-20T13:32:00Z</dcterms:modified>
</cp:coreProperties>
</file>