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555CC2" w:rsidRDefault="00555CC2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ПРОЕКТ</w:t>
      </w:r>
    </w:p>
    <w:p w:rsidR="00555CC2" w:rsidRDefault="00555CC2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</w:p>
    <w:p w:rsid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П</w:t>
      </w:r>
      <w:r>
        <w:rPr>
          <w:rFonts w:ascii="Arial" w:eastAsiaTheme="minorHAnsi" w:hAnsi="Arial" w:cs="Arial"/>
          <w:sz w:val="24"/>
          <w:szCs w:val="24"/>
        </w:rPr>
        <w:t>остановление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Главы 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            № </w:t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</w:r>
      <w:r w:rsidRPr="00E3333C">
        <w:rPr>
          <w:rFonts w:ascii="Arial" w:eastAsiaTheme="minorHAnsi" w:hAnsi="Arial" w:cs="Arial"/>
          <w:sz w:val="24"/>
          <w:szCs w:val="24"/>
        </w:rPr>
        <w:tab/>
        <w:t xml:space="preserve">от 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E3333C">
        <w:rPr>
          <w:rFonts w:ascii="Arial" w:eastAsiaTheme="minorHAnsi" w:hAnsi="Arial" w:cs="Arial"/>
          <w:sz w:val="24"/>
          <w:szCs w:val="24"/>
        </w:rPr>
        <w:t xml:space="preserve">  202</w:t>
      </w:r>
      <w:r>
        <w:rPr>
          <w:rFonts w:ascii="Arial" w:eastAsiaTheme="minorHAnsi" w:hAnsi="Arial" w:cs="Arial"/>
          <w:sz w:val="24"/>
          <w:szCs w:val="24"/>
        </w:rPr>
        <w:t>1</w:t>
      </w:r>
      <w:r w:rsidRPr="00E3333C">
        <w:rPr>
          <w:rFonts w:ascii="Arial" w:eastAsiaTheme="minorHAnsi" w:hAnsi="Arial" w:cs="Arial"/>
          <w:sz w:val="24"/>
          <w:szCs w:val="24"/>
        </w:rPr>
        <w:t xml:space="preserve"> г.</w:t>
      </w:r>
    </w:p>
    <w:p w:rsidR="00E3333C" w:rsidRPr="00E3333C" w:rsidRDefault="00E3333C" w:rsidP="00E3333C">
      <w:pPr>
        <w:ind w:left="708"/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right="5244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«О назначении схода граждан в деревне Старый Чувашский Адам 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3333C" w:rsidRPr="00E3333C" w:rsidRDefault="00E3333C" w:rsidP="00E3333C">
      <w:pPr>
        <w:jc w:val="center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Емелькинское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                                            ПОСТАНОВЛЯЮ:</w:t>
      </w:r>
    </w:p>
    <w:p w:rsidR="00E3333C" w:rsidRPr="00E3333C" w:rsidRDefault="00E3333C" w:rsidP="00E3333C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Назначить на 10 часов 00 минут </w:t>
      </w:r>
      <w:r>
        <w:rPr>
          <w:rFonts w:ascii="Arial" w:eastAsiaTheme="minorHAnsi" w:hAnsi="Arial" w:cs="Arial"/>
          <w:sz w:val="24"/>
          <w:szCs w:val="24"/>
        </w:rPr>
        <w:t>24</w:t>
      </w:r>
      <w:r w:rsidRPr="00E3333C">
        <w:rPr>
          <w:rFonts w:ascii="Arial" w:eastAsiaTheme="minorHAnsi" w:hAnsi="Arial" w:cs="Arial"/>
          <w:sz w:val="24"/>
          <w:szCs w:val="24"/>
        </w:rPr>
        <w:t xml:space="preserve"> ноября  202</w:t>
      </w:r>
      <w:r>
        <w:rPr>
          <w:rFonts w:ascii="Arial" w:eastAsiaTheme="minorHAnsi" w:hAnsi="Arial" w:cs="Arial"/>
          <w:sz w:val="24"/>
          <w:szCs w:val="24"/>
        </w:rPr>
        <w:t>1</w:t>
      </w:r>
      <w:r w:rsidRPr="00E3333C">
        <w:rPr>
          <w:rFonts w:ascii="Arial" w:eastAsiaTheme="minorHAnsi" w:hAnsi="Arial" w:cs="Arial"/>
          <w:sz w:val="24"/>
          <w:szCs w:val="24"/>
        </w:rPr>
        <w:t xml:space="preserve"> года в многофункциональном центре по адресу: РТ, Аксубаевский район, д. Старый Чувашский Адам,</w:t>
      </w:r>
      <w:proofErr w:type="gramStart"/>
      <w:r w:rsidRPr="00E3333C">
        <w:rPr>
          <w:rFonts w:ascii="Arial" w:eastAsiaTheme="minorHAnsi" w:hAnsi="Arial" w:cs="Arial"/>
          <w:sz w:val="24"/>
          <w:szCs w:val="24"/>
        </w:rPr>
        <w:t xml:space="preserve"> .</w:t>
      </w:r>
      <w:proofErr w:type="gramEnd"/>
      <w:r w:rsidRPr="00E3333C">
        <w:rPr>
          <w:rFonts w:ascii="Arial" w:eastAsiaTheme="minorHAnsi" w:hAnsi="Arial" w:cs="Arial"/>
          <w:sz w:val="24"/>
          <w:szCs w:val="24"/>
        </w:rPr>
        <w:t xml:space="preserve">ул. Нагорная, д.2  сход граждан по вопросу введения самообложения в деревне  Старый Чувашский Адам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3333C" w:rsidRPr="00E3333C" w:rsidRDefault="00E3333C" w:rsidP="00E3333C">
      <w:pPr>
        <w:ind w:left="786"/>
        <w:jc w:val="both"/>
        <w:rPr>
          <w:rFonts w:ascii="Arial" w:eastAsiaTheme="minorHAnsi" w:hAnsi="Arial" w:cs="Arial"/>
          <w:sz w:val="24"/>
          <w:szCs w:val="24"/>
        </w:rPr>
      </w:pPr>
    </w:p>
    <w:p w:rsidR="00E3333C" w:rsidRPr="00E3333C" w:rsidRDefault="00E3333C" w:rsidP="00E3333C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>Утвердить вопрос, выносимый на сход граждан:</w:t>
      </w:r>
    </w:p>
    <w:p w:rsidR="00E3333C" w:rsidRPr="00E3333C" w:rsidRDefault="00E3333C" w:rsidP="00E3333C">
      <w:pPr>
        <w:ind w:firstLine="426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E3333C">
        <w:rPr>
          <w:rFonts w:ascii="Arial" w:eastAsiaTheme="minorHAnsi" w:hAnsi="Arial" w:cs="Arial"/>
          <w:sz w:val="24"/>
          <w:szCs w:val="24"/>
        </w:rPr>
        <w:t>Согласны ли вы на введение самообложения в 202</w:t>
      </w:r>
      <w:r>
        <w:rPr>
          <w:rFonts w:ascii="Arial" w:eastAsiaTheme="minorHAnsi" w:hAnsi="Arial" w:cs="Arial"/>
          <w:sz w:val="24"/>
          <w:szCs w:val="24"/>
        </w:rPr>
        <w:t>2</w:t>
      </w:r>
      <w:r w:rsidRPr="00E3333C">
        <w:rPr>
          <w:rFonts w:ascii="Arial" w:eastAsiaTheme="minorHAnsi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Старый Чувашский Адам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за исключением инвалидов </w:t>
      </w:r>
      <w:r w:rsidRPr="00E3333C">
        <w:rPr>
          <w:rFonts w:ascii="Arial" w:eastAsiaTheme="minorHAnsi" w:hAnsi="Arial" w:cs="Arial"/>
          <w:color w:val="000000"/>
          <w:sz w:val="24"/>
          <w:szCs w:val="24"/>
          <w:lang w:val="en-US"/>
        </w:rPr>
        <w:t>I</w:t>
      </w:r>
      <w:r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 группы,</w:t>
      </w:r>
      <w:r w:rsidRPr="00E3333C">
        <w:rPr>
          <w:rFonts w:ascii="Arial" w:eastAsiaTheme="minorHAnsi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 </w:t>
      </w:r>
      <w:r w:rsidRPr="00E3333C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E3333C">
        <w:rPr>
          <w:rFonts w:ascii="Arial" w:eastAsiaTheme="minorHAnsi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</w:t>
      </w:r>
      <w:proofErr w:type="gramEnd"/>
      <w:r w:rsidRPr="00E3333C">
        <w:rPr>
          <w:rFonts w:ascii="Arial" w:eastAsiaTheme="minorHAnsi" w:hAnsi="Arial" w:cs="Arial"/>
          <w:sz w:val="24"/>
          <w:szCs w:val="24"/>
        </w:rPr>
        <w:t xml:space="preserve"> следующих работ:</w:t>
      </w:r>
    </w:p>
    <w:p w:rsidR="00E3333C" w:rsidRPr="00E3333C" w:rsidRDefault="00E3333C" w:rsidP="00E3333C">
      <w:pPr>
        <w:ind w:firstLine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:rsidR="00E3333C" w:rsidRPr="00E3333C" w:rsidRDefault="00E3333C" w:rsidP="00E3333C">
      <w:pPr>
        <w:spacing w:line="276" w:lineRule="auto"/>
        <w:ind w:left="426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     1.Дорожная деятельность в отношении автомобильных дорог местного   </w:t>
      </w:r>
      <w:r w:rsidRPr="00E3333C">
        <w:rPr>
          <w:rFonts w:ascii="Arial" w:eastAsiaTheme="minorHAnsi" w:hAnsi="Arial" w:cs="Arial"/>
          <w:sz w:val="24"/>
          <w:szCs w:val="24"/>
        </w:rPr>
        <w:tab/>
        <w:t xml:space="preserve">   </w:t>
      </w:r>
      <w:r w:rsidRPr="00E3333C">
        <w:rPr>
          <w:rFonts w:ascii="Arial" w:eastAsiaTheme="minorHAnsi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E3333C" w:rsidRPr="00E3333C" w:rsidRDefault="00E3333C" w:rsidP="00E3333C">
      <w:pPr>
        <w:spacing w:line="276" w:lineRule="auto"/>
        <w:ind w:left="426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lastRenderedPageBreak/>
        <w:tab/>
        <w:t xml:space="preserve">- зимнее содержание улиц в границах населенного пункта (приобретение </w:t>
      </w:r>
      <w:r w:rsidRPr="00E3333C">
        <w:rPr>
          <w:rFonts w:ascii="Arial" w:eastAsiaTheme="minorHAnsi" w:hAnsi="Arial" w:cs="Arial"/>
          <w:sz w:val="24"/>
          <w:szCs w:val="24"/>
        </w:rPr>
        <w:tab/>
        <w:t xml:space="preserve">ГСМ, </w:t>
      </w:r>
      <w:r w:rsidRPr="00E3333C">
        <w:rPr>
          <w:rFonts w:ascii="Arial" w:eastAsiaTheme="minorHAnsi" w:hAnsi="Arial" w:cs="Arial"/>
          <w:sz w:val="24"/>
          <w:szCs w:val="24"/>
        </w:rPr>
        <w:tab/>
        <w:t>оплата работ);</w:t>
      </w:r>
    </w:p>
    <w:p w:rsidR="00B56591" w:rsidRDefault="00B56591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56591" w:rsidRDefault="00B56591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56591" w:rsidRDefault="00B56591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E3333C">
        <w:rPr>
          <w:rFonts w:ascii="Arial" w:eastAsia="Calibri" w:hAnsi="Arial" w:cs="Arial"/>
          <w:sz w:val="24"/>
          <w:szCs w:val="24"/>
          <w:lang w:eastAsia="en-US"/>
        </w:rPr>
        <w:t>-(</w:t>
      </w:r>
      <w:proofErr w:type="gramEnd"/>
      <w:r w:rsidRPr="00E3333C">
        <w:rPr>
          <w:rFonts w:ascii="Arial" w:eastAsia="Calibri" w:hAnsi="Arial" w:cs="Arial"/>
          <w:sz w:val="24"/>
          <w:szCs w:val="24"/>
          <w:lang w:eastAsia="en-US"/>
        </w:rPr>
        <w:t>приобретение -щебня, ЩПС; оплата работ - поднятие грунта, отсыпка щебнем, ЩПС)</w:t>
      </w:r>
    </w:p>
    <w:p w:rsidR="00E3333C" w:rsidRDefault="00E3333C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- ремонт дорог в границах населенного пункта (приобретение щебня, ЩПС)</w:t>
      </w:r>
    </w:p>
    <w:p w:rsidR="00B56591" w:rsidRPr="00E3333C" w:rsidRDefault="00B56591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E3333C" w:rsidRPr="00E3333C" w:rsidRDefault="00E3333C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E3333C" w:rsidRPr="00E3333C" w:rsidRDefault="00E3333C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E3333C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E3333C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E3333C" w:rsidRPr="002A6D08" w:rsidRDefault="002A6D08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6D0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A6D08">
        <w:rPr>
          <w:rFonts w:ascii="Arial" w:hAnsi="Arial" w:cs="Arial"/>
          <w:sz w:val="24"/>
          <w:szCs w:val="24"/>
        </w:rPr>
        <w:t>обкос</w:t>
      </w:r>
      <w:proofErr w:type="spellEnd"/>
      <w:r w:rsidRPr="002A6D08">
        <w:rPr>
          <w:rFonts w:ascii="Arial" w:hAnsi="Arial" w:cs="Arial"/>
          <w:sz w:val="24"/>
          <w:szCs w:val="24"/>
        </w:rPr>
        <w:t xml:space="preserve"> территории в летнее время (приобретение ГСМ для </w:t>
      </w:r>
      <w:proofErr w:type="spellStart"/>
      <w:r w:rsidRPr="002A6D08"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3333C" w:rsidRPr="00E3333C" w:rsidRDefault="00E3333C" w:rsidP="00E3333C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  <w:sz w:val="24"/>
          <w:szCs w:val="24"/>
        </w:rPr>
      </w:pPr>
      <w:r w:rsidRPr="00E3333C">
        <w:rPr>
          <w:rFonts w:ascii="Arial" w:hAnsi="Arial" w:cs="Arial"/>
          <w:sz w:val="24"/>
          <w:szCs w:val="24"/>
        </w:rPr>
        <w:t xml:space="preserve">       «ЗА»                                                      «ПРОТИВ».</w:t>
      </w:r>
    </w:p>
    <w:p w:rsidR="00E3333C" w:rsidRPr="00E3333C" w:rsidRDefault="00E3333C" w:rsidP="00E3333C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E3333C" w:rsidRPr="00E3333C" w:rsidRDefault="00E3333C" w:rsidP="00E3333C">
      <w:pPr>
        <w:tabs>
          <w:tab w:val="left" w:pos="1605"/>
        </w:tabs>
        <w:spacing w:after="200" w:line="276" w:lineRule="auto"/>
        <w:ind w:firstLine="284"/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 xml:space="preserve">4.Обнародовать настоящее решение на информационных стендах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7" w:history="1"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://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.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.</w:t>
        </w:r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E3333C">
        <w:rPr>
          <w:rFonts w:ascii="Arial" w:eastAsiaTheme="minorHAns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Pr="00E3333C">
          <w:rPr>
            <w:rFonts w:ascii="Arial" w:eastAsiaTheme="minorHAns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E3333C" w:rsidRPr="00E3333C" w:rsidRDefault="00E3333C" w:rsidP="00E3333C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ind w:left="78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33C" w:rsidRPr="00E3333C" w:rsidRDefault="00E3333C" w:rsidP="00E3333C">
      <w:pPr>
        <w:ind w:left="78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33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3333C" w:rsidRPr="00E3333C" w:rsidRDefault="00E3333C" w:rsidP="00E3333C">
      <w:pPr>
        <w:jc w:val="both"/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ab/>
        <w:t xml:space="preserve"> Глава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Емелькинского</w:t>
      </w:r>
      <w:proofErr w:type="spellEnd"/>
      <w:r w:rsidRPr="00E3333C">
        <w:rPr>
          <w:rFonts w:ascii="Arial" w:eastAsiaTheme="minorHAnsi" w:hAnsi="Arial" w:cs="Arial"/>
          <w:sz w:val="24"/>
          <w:szCs w:val="24"/>
        </w:rPr>
        <w:t xml:space="preserve"> сельского поселения   </w:t>
      </w:r>
    </w:p>
    <w:p w:rsidR="00E3333C" w:rsidRPr="00E3333C" w:rsidRDefault="00E3333C" w:rsidP="00E3333C">
      <w:pPr>
        <w:rPr>
          <w:rFonts w:ascii="Arial" w:eastAsiaTheme="minorHAnsi" w:hAnsi="Arial" w:cs="Arial"/>
          <w:sz w:val="24"/>
          <w:szCs w:val="24"/>
        </w:rPr>
      </w:pPr>
      <w:r w:rsidRPr="00E3333C">
        <w:rPr>
          <w:rFonts w:ascii="Arial" w:eastAsiaTheme="minorHAnsi" w:hAnsi="Arial" w:cs="Arial"/>
          <w:sz w:val="24"/>
          <w:szCs w:val="24"/>
        </w:rPr>
        <w:tab/>
        <w:t xml:space="preserve"> Аксубаевского муниципального района                         </w:t>
      </w:r>
      <w:r w:rsidR="00B56591">
        <w:rPr>
          <w:rFonts w:ascii="Arial" w:eastAsiaTheme="minorHAnsi" w:hAnsi="Arial" w:cs="Arial"/>
          <w:sz w:val="24"/>
          <w:szCs w:val="24"/>
        </w:rPr>
        <w:t xml:space="preserve">              </w:t>
      </w:r>
      <w:r w:rsidRPr="00E3333C">
        <w:rPr>
          <w:rFonts w:ascii="Arial" w:eastAsiaTheme="minorHAnsi" w:hAnsi="Arial" w:cs="Arial"/>
          <w:sz w:val="24"/>
          <w:szCs w:val="24"/>
        </w:rPr>
        <w:t xml:space="preserve">       </w:t>
      </w:r>
      <w:proofErr w:type="spellStart"/>
      <w:r w:rsidRPr="00E3333C">
        <w:rPr>
          <w:rFonts w:ascii="Arial" w:eastAsiaTheme="minorHAnsi" w:hAnsi="Arial" w:cs="Arial"/>
          <w:sz w:val="24"/>
          <w:szCs w:val="24"/>
        </w:rPr>
        <w:t>Н.И.Михайлова</w:t>
      </w:r>
      <w:proofErr w:type="spellEnd"/>
    </w:p>
    <w:p w:rsidR="00E3333C" w:rsidRPr="00E3333C" w:rsidRDefault="00E3333C" w:rsidP="00E3333C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A6D08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47B89"/>
    <w:rsid w:val="0048562F"/>
    <w:rsid w:val="004C536B"/>
    <w:rsid w:val="004C6D78"/>
    <w:rsid w:val="004D3EB5"/>
    <w:rsid w:val="00553C2F"/>
    <w:rsid w:val="00555CC2"/>
    <w:rsid w:val="0055600A"/>
    <w:rsid w:val="00582C30"/>
    <w:rsid w:val="005C15DA"/>
    <w:rsid w:val="005C3117"/>
    <w:rsid w:val="005D5D0C"/>
    <w:rsid w:val="005D5D55"/>
    <w:rsid w:val="005D6DA1"/>
    <w:rsid w:val="0061254B"/>
    <w:rsid w:val="0065136C"/>
    <w:rsid w:val="006A025F"/>
    <w:rsid w:val="006A6B57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56591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3333C"/>
    <w:rsid w:val="00E450F0"/>
    <w:rsid w:val="00E7330A"/>
    <w:rsid w:val="00EA2457"/>
    <w:rsid w:val="00ED65E1"/>
    <w:rsid w:val="00F33A04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3330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27</cp:revision>
  <cp:lastPrinted>2021-11-29T11:04:00Z</cp:lastPrinted>
  <dcterms:created xsi:type="dcterms:W3CDTF">2021-03-01T07:29:00Z</dcterms:created>
  <dcterms:modified xsi:type="dcterms:W3CDTF">2021-12-02T11:21:00Z</dcterms:modified>
</cp:coreProperties>
</file>