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037C4" w:rsidP="001973C2"/>
    <w:p w:rsidR="002037C4" w:rsidRDefault="00225399" w:rsidP="001A53E9">
      <w:pPr>
        <w:jc w:val="center"/>
      </w:pPr>
      <w:r w:rsidRPr="00225399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2pt;margin-top:7.1pt;width:212.25pt;height:110.5pt;z-index:251656704" stroked="f">
            <v:textbox style="mso-next-textbox:#_x0000_s1026">
              <w:txbxContent>
                <w:p w:rsidR="0028796F" w:rsidRDefault="0028796F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28796F" w:rsidRPr="003646EE" w:rsidRDefault="0028796F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28796F" w:rsidRDefault="0028796F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28796F" w:rsidRPr="00616F9A" w:rsidRDefault="0028796F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F0447A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85725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5399">
        <w:rPr>
          <w:noProof/>
          <w:sz w:val="19"/>
          <w:szCs w:val="19"/>
        </w:rPr>
        <w:pict>
          <v:shape id="_x0000_s1027" type="#_x0000_t202" style="position:absolute;left:0;text-align:left;margin-left:289.05pt;margin-top:7.1pt;width:205.5pt;height:125.65pt;z-index:251657728;mso-position-horizontal-relative:text;mso-position-vertical-relative:text" stroked="f">
            <v:textbox style="mso-next-textbox:#_x0000_s1027">
              <w:txbxContent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28796F" w:rsidRDefault="0028796F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28796F" w:rsidRDefault="0028796F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Default="00225399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28796F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28796F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535281" w:rsidRDefault="00813AD5" w:rsidP="00535281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</w:t>
      </w:r>
      <w:proofErr w:type="gramStart"/>
      <w:r w:rsidRPr="00535281">
        <w:rPr>
          <w:rStyle w:val="a6"/>
          <w:sz w:val="16"/>
          <w:szCs w:val="16"/>
        </w:rPr>
        <w:t>.К</w:t>
      </w:r>
      <w:proofErr w:type="gramEnd"/>
      <w:r w:rsidRPr="00535281">
        <w:rPr>
          <w:rStyle w:val="a6"/>
          <w:sz w:val="16"/>
          <w:szCs w:val="16"/>
        </w:rPr>
        <w:t>АЗАНЬ</w:t>
      </w:r>
    </w:p>
    <w:p w:rsidR="00535281" w:rsidRDefault="00535281" w:rsidP="00535281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</w:p>
    <w:p w:rsidR="00230E62" w:rsidRDefault="00230E62" w:rsidP="00230E62">
      <w:pPr>
        <w:pStyle w:val="a5"/>
        <w:tabs>
          <w:tab w:val="clear" w:pos="4677"/>
          <w:tab w:val="clear" w:pos="935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13AD5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627E0B" w:rsidRDefault="00535281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CE4079">
        <w:rPr>
          <w:rFonts w:ascii="Arial" w:hAnsi="Arial" w:cs="Arial"/>
          <w:sz w:val="24"/>
          <w:szCs w:val="24"/>
        </w:rPr>
        <w:t xml:space="preserve"> </w:t>
      </w:r>
      <w:r w:rsidR="00740EAF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от</w:t>
      </w:r>
      <w:r w:rsidR="00747286">
        <w:rPr>
          <w:rFonts w:ascii="Arial" w:hAnsi="Arial" w:cs="Arial"/>
          <w:sz w:val="24"/>
          <w:szCs w:val="24"/>
        </w:rPr>
        <w:t xml:space="preserve"> </w:t>
      </w:r>
      <w:r w:rsidR="00230E62">
        <w:rPr>
          <w:rFonts w:ascii="Arial" w:hAnsi="Arial" w:cs="Arial"/>
          <w:sz w:val="24"/>
          <w:szCs w:val="24"/>
        </w:rPr>
        <w:t xml:space="preserve">        </w:t>
      </w:r>
      <w:r w:rsidR="00747286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>года.</w:t>
      </w:r>
    </w:p>
    <w:p w:rsidR="002323CC" w:rsidRPr="002323CC" w:rsidRDefault="002323CC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35281" w:rsidRPr="00535281" w:rsidRDefault="00535281" w:rsidP="00535281">
      <w:pPr>
        <w:rPr>
          <w:rFonts w:ascii="Arial" w:hAnsi="Arial" w:cs="Arial"/>
        </w:rPr>
      </w:pPr>
    </w:p>
    <w:p w:rsidR="002323CC" w:rsidRPr="00CF5BF0" w:rsidRDefault="0098579B" w:rsidP="00CF5BF0">
      <w:pPr>
        <w:jc w:val="center"/>
        <w:rPr>
          <w:rFonts w:ascii="Arial" w:hAnsi="Arial" w:cs="Arial"/>
          <w:b/>
          <w:bCs/>
        </w:rPr>
      </w:pPr>
      <w:r w:rsidRPr="00CF5BF0">
        <w:rPr>
          <w:rFonts w:ascii="Arial" w:hAnsi="Arial" w:cs="Arial"/>
          <w:b/>
          <w:bCs/>
        </w:rPr>
        <w:t xml:space="preserve">Об утверждении </w:t>
      </w:r>
      <w:proofErr w:type="gramStart"/>
      <w:r w:rsidRPr="00CF5BF0">
        <w:rPr>
          <w:rFonts w:ascii="Arial" w:hAnsi="Arial" w:cs="Arial"/>
          <w:b/>
          <w:bCs/>
        </w:rPr>
        <w:t>перечня главных администраторов источников финансирования дефицита бюджета</w:t>
      </w:r>
      <w:proofErr w:type="gramEnd"/>
      <w:r w:rsidRPr="00CF5BF0">
        <w:rPr>
          <w:rFonts w:ascii="Arial" w:hAnsi="Arial" w:cs="Arial"/>
          <w:b/>
          <w:bCs/>
        </w:rPr>
        <w:t xml:space="preserve"> </w:t>
      </w:r>
      <w:proofErr w:type="spellStart"/>
      <w:r w:rsidR="00CF5BF0" w:rsidRPr="00CF5BF0">
        <w:rPr>
          <w:rFonts w:ascii="Arial" w:hAnsi="Arial" w:cs="Arial"/>
          <w:b/>
          <w:bCs/>
        </w:rPr>
        <w:t>Кривоозерского</w:t>
      </w:r>
      <w:proofErr w:type="spellEnd"/>
      <w:r w:rsidR="00CF5BF0" w:rsidRPr="00CF5BF0">
        <w:rPr>
          <w:rFonts w:ascii="Arial" w:hAnsi="Arial" w:cs="Arial"/>
          <w:b/>
          <w:bCs/>
        </w:rPr>
        <w:t xml:space="preserve"> </w:t>
      </w:r>
      <w:r w:rsidRPr="00CF5BF0">
        <w:rPr>
          <w:rFonts w:ascii="Arial" w:hAnsi="Arial" w:cs="Arial"/>
          <w:b/>
          <w:bCs/>
        </w:rPr>
        <w:t>сельского поселения Аксубаевского муниципального района Республики Татарстан</w:t>
      </w:r>
    </w:p>
    <w:p w:rsidR="0098579B" w:rsidRPr="00CF5BF0" w:rsidRDefault="0098579B" w:rsidP="002323CC">
      <w:pPr>
        <w:rPr>
          <w:rFonts w:ascii="Arial" w:hAnsi="Arial" w:cs="Arial"/>
        </w:rPr>
      </w:pPr>
    </w:p>
    <w:p w:rsidR="0098579B" w:rsidRDefault="002323CC" w:rsidP="00CF5B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F5BF0">
        <w:rPr>
          <w:rFonts w:ascii="Arial" w:hAnsi="Arial" w:cs="Arial"/>
        </w:rPr>
        <w:t xml:space="preserve">     </w:t>
      </w:r>
      <w:r w:rsidR="0098579B" w:rsidRPr="00CF5BF0">
        <w:rPr>
          <w:rFonts w:ascii="Arial" w:hAnsi="Arial" w:cs="Arial"/>
        </w:rPr>
        <w:t>В соответствии с абзацем третьим пункта 4 статьи 160</w:t>
      </w:r>
      <w:r w:rsidR="00CF5BF0">
        <w:rPr>
          <w:rFonts w:ascii="Arial" w:hAnsi="Arial" w:cs="Arial"/>
        </w:rPr>
        <w:t xml:space="preserve"> </w:t>
      </w:r>
      <w:r w:rsidR="0098579B" w:rsidRPr="00CF5BF0">
        <w:rPr>
          <w:rFonts w:ascii="Arial" w:hAnsi="Arial" w:cs="Arial"/>
        </w:rPr>
        <w:t xml:space="preserve">Бюджетного кодекса Российской Федерации Исполнительный комитет </w:t>
      </w:r>
      <w:proofErr w:type="spellStart"/>
      <w:r w:rsidR="00CF5BF0">
        <w:rPr>
          <w:rFonts w:ascii="Arial" w:hAnsi="Arial" w:cs="Arial"/>
        </w:rPr>
        <w:t>Кривоозерского</w:t>
      </w:r>
      <w:proofErr w:type="spellEnd"/>
      <w:r w:rsidR="00CF5BF0">
        <w:rPr>
          <w:rFonts w:ascii="Arial" w:hAnsi="Arial" w:cs="Arial"/>
        </w:rPr>
        <w:t xml:space="preserve"> </w:t>
      </w:r>
      <w:r w:rsidR="0098579B" w:rsidRPr="00CF5BF0">
        <w:rPr>
          <w:rFonts w:ascii="Arial" w:hAnsi="Arial" w:cs="Arial"/>
        </w:rPr>
        <w:t>сельского поселения Аксубаевского муниципального района  Республики Татарстан ПОСТАНОВЛЯЕТ:</w:t>
      </w:r>
    </w:p>
    <w:p w:rsidR="00CF5BF0" w:rsidRPr="00CF5BF0" w:rsidRDefault="00CF5BF0" w:rsidP="00CF5B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98579B" w:rsidRPr="00CF5BF0" w:rsidRDefault="0098579B" w:rsidP="009857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F5BF0">
        <w:rPr>
          <w:rFonts w:ascii="Arial" w:hAnsi="Arial" w:cs="Arial"/>
        </w:rPr>
        <w:t xml:space="preserve">1.Утвердить прилагаемый перечень главных </w:t>
      </w:r>
      <w:proofErr w:type="gramStart"/>
      <w:r w:rsidRPr="00CF5BF0">
        <w:rPr>
          <w:rFonts w:ascii="Arial" w:hAnsi="Arial" w:cs="Arial"/>
        </w:rPr>
        <w:t>администраторов источников финансирования дефицита бюджета</w:t>
      </w:r>
      <w:proofErr w:type="gramEnd"/>
      <w:r w:rsidRPr="00CF5BF0">
        <w:rPr>
          <w:rFonts w:ascii="Arial" w:hAnsi="Arial" w:cs="Arial"/>
        </w:rPr>
        <w:t xml:space="preserve"> </w:t>
      </w:r>
      <w:proofErr w:type="spellStart"/>
      <w:r w:rsidR="00CF5BF0">
        <w:rPr>
          <w:rFonts w:ascii="Arial" w:hAnsi="Arial" w:cs="Arial"/>
        </w:rPr>
        <w:t>Кривоозерского</w:t>
      </w:r>
      <w:proofErr w:type="spellEnd"/>
      <w:r w:rsidR="00CF5BF0">
        <w:rPr>
          <w:rFonts w:ascii="Arial" w:hAnsi="Arial" w:cs="Arial"/>
        </w:rPr>
        <w:t xml:space="preserve"> </w:t>
      </w:r>
      <w:r w:rsidRPr="00CF5BF0">
        <w:rPr>
          <w:rFonts w:ascii="Arial" w:hAnsi="Arial" w:cs="Arial"/>
        </w:rPr>
        <w:t>сельского поселения Аксубаевского муниципального района Республики Татарстан.</w:t>
      </w:r>
    </w:p>
    <w:p w:rsidR="0098579B" w:rsidRDefault="0098579B" w:rsidP="009857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F5BF0">
        <w:rPr>
          <w:rFonts w:ascii="Arial" w:hAnsi="Arial"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CF5BF0">
        <w:rPr>
          <w:rFonts w:ascii="Arial" w:hAnsi="Arial" w:cs="Arial"/>
        </w:rPr>
        <w:t>Кривоозерского</w:t>
      </w:r>
      <w:proofErr w:type="spellEnd"/>
      <w:r w:rsidRPr="00CF5BF0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годов.</w:t>
      </w:r>
    </w:p>
    <w:p w:rsidR="00CF5BF0" w:rsidRPr="00CF5BF0" w:rsidRDefault="00F0447A" w:rsidP="00747286">
      <w:pPr>
        <w:pStyle w:val="a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98579B" w:rsidRPr="00CF5BF0" w:rsidRDefault="0098579B" w:rsidP="009857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12DA0" w:rsidRDefault="00212DA0" w:rsidP="0098579B">
      <w:pPr>
        <w:jc w:val="both"/>
        <w:rPr>
          <w:rFonts w:ascii="Arial" w:hAnsi="Arial" w:cs="Arial"/>
        </w:rPr>
      </w:pPr>
    </w:p>
    <w:p w:rsidR="002323CC" w:rsidRDefault="002323CC" w:rsidP="00535281">
      <w:pPr>
        <w:suppressAutoHyphens/>
        <w:jc w:val="both"/>
        <w:rPr>
          <w:rFonts w:ascii="Arial" w:hAnsi="Arial" w:cs="Arial"/>
        </w:rPr>
      </w:pPr>
    </w:p>
    <w:p w:rsidR="002323CC" w:rsidRDefault="002323CC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AC4840" w:rsidRDefault="00212DA0" w:rsidP="002323CC">
      <w:pPr>
        <w:suppressAutoHyphens/>
        <w:jc w:val="both"/>
        <w:rPr>
          <w:szCs w:val="28"/>
        </w:rPr>
      </w:pPr>
      <w:r>
        <w:rPr>
          <w:rFonts w:ascii="Arial" w:hAnsi="Arial" w:cs="Arial"/>
        </w:rPr>
        <w:t>Республики Татарстан                                                                            С.С. Елисеев</w:t>
      </w:r>
    </w:p>
    <w:p w:rsidR="00AC4840" w:rsidRDefault="00AC4840" w:rsidP="00C00EA8">
      <w:pPr>
        <w:pStyle w:val="a7"/>
        <w:jc w:val="left"/>
        <w:rPr>
          <w:szCs w:val="28"/>
        </w:rPr>
      </w:pPr>
    </w:p>
    <w:p w:rsidR="0098579B" w:rsidRDefault="0098579B" w:rsidP="00C00EA8">
      <w:pPr>
        <w:pStyle w:val="a7"/>
        <w:jc w:val="left"/>
        <w:rPr>
          <w:szCs w:val="28"/>
        </w:rPr>
      </w:pPr>
    </w:p>
    <w:p w:rsidR="0098579B" w:rsidRDefault="0098579B" w:rsidP="00C00EA8">
      <w:pPr>
        <w:pStyle w:val="a7"/>
        <w:jc w:val="left"/>
        <w:rPr>
          <w:szCs w:val="28"/>
        </w:rPr>
      </w:pPr>
    </w:p>
    <w:p w:rsidR="0098579B" w:rsidRDefault="0098579B" w:rsidP="00C00EA8">
      <w:pPr>
        <w:pStyle w:val="a7"/>
        <w:jc w:val="left"/>
        <w:rPr>
          <w:szCs w:val="28"/>
        </w:rPr>
      </w:pPr>
    </w:p>
    <w:p w:rsidR="00747286" w:rsidRDefault="00747286" w:rsidP="00C00EA8">
      <w:pPr>
        <w:pStyle w:val="a7"/>
        <w:jc w:val="left"/>
        <w:rPr>
          <w:szCs w:val="28"/>
        </w:rPr>
      </w:pPr>
    </w:p>
    <w:p w:rsidR="00747286" w:rsidRDefault="00747286" w:rsidP="00C00EA8">
      <w:pPr>
        <w:pStyle w:val="a7"/>
        <w:jc w:val="left"/>
        <w:rPr>
          <w:szCs w:val="28"/>
        </w:rPr>
      </w:pPr>
    </w:p>
    <w:p w:rsidR="00747286" w:rsidRDefault="00747286" w:rsidP="00C00EA8">
      <w:pPr>
        <w:pStyle w:val="a7"/>
        <w:jc w:val="left"/>
        <w:rPr>
          <w:szCs w:val="28"/>
        </w:rPr>
      </w:pPr>
    </w:p>
    <w:p w:rsidR="00747286" w:rsidRDefault="00747286" w:rsidP="00C00EA8">
      <w:pPr>
        <w:pStyle w:val="a7"/>
        <w:jc w:val="left"/>
        <w:rPr>
          <w:szCs w:val="28"/>
        </w:rPr>
      </w:pPr>
    </w:p>
    <w:p w:rsidR="00747286" w:rsidRDefault="00747286" w:rsidP="00C00EA8">
      <w:pPr>
        <w:pStyle w:val="a7"/>
        <w:jc w:val="left"/>
        <w:rPr>
          <w:szCs w:val="28"/>
        </w:rPr>
      </w:pPr>
    </w:p>
    <w:p w:rsidR="0098579B" w:rsidRPr="00F0447A" w:rsidRDefault="0098579B" w:rsidP="00F0447A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proofErr w:type="gramStart"/>
      <w:r w:rsidRPr="00F0447A">
        <w:rPr>
          <w:rFonts w:ascii="Arial" w:eastAsia="Calibri" w:hAnsi="Arial" w:cs="Arial"/>
          <w:bCs/>
          <w:lang w:eastAsia="en-US"/>
        </w:rPr>
        <w:t>Утвержден</w:t>
      </w:r>
      <w:proofErr w:type="gramEnd"/>
      <w:r w:rsidRPr="00F0447A">
        <w:rPr>
          <w:rFonts w:ascii="Arial" w:eastAsia="Calibri" w:hAnsi="Arial" w:cs="Arial"/>
          <w:bCs/>
          <w:lang w:eastAsia="en-US"/>
        </w:rPr>
        <w:t xml:space="preserve"> постановлением Исполнительного комитета </w:t>
      </w:r>
      <w:proofErr w:type="spellStart"/>
      <w:r w:rsidR="00F0447A" w:rsidRPr="00F0447A">
        <w:rPr>
          <w:rFonts w:ascii="Arial" w:eastAsia="Calibri" w:hAnsi="Arial" w:cs="Arial"/>
          <w:bCs/>
          <w:lang w:eastAsia="en-US"/>
        </w:rPr>
        <w:t>Кривоозерского</w:t>
      </w:r>
      <w:proofErr w:type="spellEnd"/>
      <w:r w:rsidR="00F0447A" w:rsidRPr="00F0447A">
        <w:rPr>
          <w:rFonts w:ascii="Arial" w:eastAsia="Calibri" w:hAnsi="Arial" w:cs="Arial"/>
          <w:bCs/>
          <w:lang w:eastAsia="en-US"/>
        </w:rPr>
        <w:t xml:space="preserve"> </w:t>
      </w:r>
      <w:r w:rsidRPr="00F0447A">
        <w:rPr>
          <w:rFonts w:ascii="Arial" w:eastAsia="Calibri" w:hAnsi="Arial" w:cs="Arial"/>
          <w:bCs/>
          <w:lang w:eastAsia="en-US"/>
        </w:rPr>
        <w:t>сельского поселения Аксубаевского муниципального района</w:t>
      </w:r>
    </w:p>
    <w:p w:rsidR="0098579B" w:rsidRPr="00F0447A" w:rsidRDefault="0098579B" w:rsidP="00F0447A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F0447A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98579B" w:rsidRPr="00F0447A" w:rsidRDefault="0098579B" w:rsidP="00F0447A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F0447A">
        <w:rPr>
          <w:rFonts w:ascii="Arial" w:eastAsia="Calibri" w:hAnsi="Arial" w:cs="Arial"/>
          <w:bCs/>
          <w:lang w:eastAsia="en-US"/>
        </w:rPr>
        <w:t xml:space="preserve">от </w:t>
      </w:r>
      <w:r w:rsidR="00230E62">
        <w:rPr>
          <w:rFonts w:ascii="Arial" w:eastAsia="Calibri" w:hAnsi="Arial" w:cs="Arial"/>
          <w:bCs/>
          <w:lang w:eastAsia="en-US"/>
        </w:rPr>
        <w:t xml:space="preserve">  </w:t>
      </w:r>
      <w:r w:rsidRPr="00F0447A">
        <w:rPr>
          <w:rFonts w:ascii="Arial" w:eastAsia="Calibri" w:hAnsi="Arial" w:cs="Arial"/>
          <w:bCs/>
          <w:lang w:eastAsia="en-US"/>
        </w:rPr>
        <w:t xml:space="preserve"> </w:t>
      </w:r>
      <w:proofErr w:type="gramStart"/>
      <w:r w:rsidRPr="00F0447A">
        <w:rPr>
          <w:rFonts w:ascii="Arial" w:eastAsia="Calibri" w:hAnsi="Arial" w:cs="Arial"/>
          <w:bCs/>
          <w:lang w:eastAsia="en-US"/>
        </w:rPr>
        <w:t>г</w:t>
      </w:r>
      <w:proofErr w:type="gramEnd"/>
      <w:r w:rsidRPr="00F0447A">
        <w:rPr>
          <w:rFonts w:ascii="Arial" w:eastAsia="Calibri" w:hAnsi="Arial" w:cs="Arial"/>
          <w:bCs/>
          <w:lang w:eastAsia="en-US"/>
        </w:rPr>
        <w:t>.</w:t>
      </w:r>
    </w:p>
    <w:p w:rsidR="0098579B" w:rsidRPr="00F0447A" w:rsidRDefault="0098579B" w:rsidP="00F0447A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lang w:eastAsia="en-US"/>
        </w:rPr>
      </w:pPr>
      <w:r w:rsidRPr="00F0447A">
        <w:rPr>
          <w:rFonts w:ascii="Arial" w:eastAsia="Calibri" w:hAnsi="Arial" w:cs="Arial"/>
          <w:bCs/>
          <w:lang w:eastAsia="en-US"/>
        </w:rPr>
        <w:t xml:space="preserve">№ </w:t>
      </w:r>
    </w:p>
    <w:p w:rsidR="0098579B" w:rsidRPr="00532754" w:rsidRDefault="0098579B" w:rsidP="0098579B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98579B" w:rsidRPr="00532754" w:rsidRDefault="0098579B" w:rsidP="0098579B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98579B" w:rsidRPr="00F0447A" w:rsidRDefault="0098579B" w:rsidP="0098579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0" w:name="Par30"/>
      <w:bookmarkEnd w:id="0"/>
      <w:r w:rsidRPr="00F0447A">
        <w:rPr>
          <w:rFonts w:ascii="Arial" w:eastAsia="Calibri" w:hAnsi="Arial" w:cs="Arial"/>
          <w:bCs/>
          <w:lang w:eastAsia="en-US"/>
        </w:rPr>
        <w:t xml:space="preserve">Перечень главных </w:t>
      </w:r>
      <w:proofErr w:type="gramStart"/>
      <w:r w:rsidRPr="00F0447A">
        <w:rPr>
          <w:rFonts w:ascii="Arial" w:eastAsia="Calibri" w:hAnsi="Arial" w:cs="Arial"/>
          <w:bCs/>
          <w:lang w:eastAsia="en-US"/>
        </w:rPr>
        <w:t>администраторов источников финансирования дефицита бюджета</w:t>
      </w:r>
      <w:proofErr w:type="gramEnd"/>
      <w:r w:rsidRPr="00F0447A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="00F0447A">
        <w:rPr>
          <w:rFonts w:ascii="Arial" w:eastAsia="Calibri" w:hAnsi="Arial" w:cs="Arial"/>
          <w:bCs/>
          <w:lang w:eastAsia="en-US"/>
        </w:rPr>
        <w:t>Кривоозерского</w:t>
      </w:r>
      <w:proofErr w:type="spellEnd"/>
      <w:r w:rsidRPr="00F0447A">
        <w:rPr>
          <w:rFonts w:ascii="Arial" w:hAnsi="Arial" w:cs="Arial"/>
        </w:rPr>
        <w:t xml:space="preserve"> сельского поселения</w:t>
      </w:r>
      <w:r w:rsidR="00F0447A">
        <w:rPr>
          <w:rFonts w:ascii="Arial" w:hAnsi="Arial" w:cs="Arial"/>
        </w:rPr>
        <w:t xml:space="preserve"> </w:t>
      </w:r>
      <w:r w:rsidRPr="00F0447A">
        <w:rPr>
          <w:rFonts w:ascii="Arial" w:eastAsia="Calibri" w:hAnsi="Arial" w:cs="Arial"/>
          <w:bCs/>
          <w:lang w:eastAsia="en-US"/>
        </w:rPr>
        <w:t>Аксубаевского муниципального района Республики Татарстан</w:t>
      </w:r>
    </w:p>
    <w:p w:rsidR="0098579B" w:rsidRPr="00F0447A" w:rsidRDefault="0098579B" w:rsidP="0098579B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</w:rPr>
      </w:pPr>
      <w:r w:rsidRPr="00F0447A">
        <w:rPr>
          <w:rFonts w:ascii="Arial" w:eastAsia="Calibri" w:hAnsi="Arial" w:cs="Arial"/>
          <w:lang w:eastAsia="en-US"/>
        </w:rPr>
        <w:tab/>
      </w:r>
    </w:p>
    <w:tbl>
      <w:tblPr>
        <w:tblW w:w="1036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4"/>
        <w:gridCol w:w="3402"/>
        <w:gridCol w:w="4578"/>
      </w:tblGrid>
      <w:tr w:rsidR="0098579B" w:rsidRPr="00F0447A" w:rsidTr="00F0447A">
        <w:trPr>
          <w:trHeight w:val="260"/>
        </w:trPr>
        <w:tc>
          <w:tcPr>
            <w:tcW w:w="5786" w:type="dxa"/>
            <w:gridSpan w:val="2"/>
            <w:shd w:val="clear" w:color="auto" w:fill="auto"/>
          </w:tcPr>
          <w:p w:rsidR="0098579B" w:rsidRPr="00F0447A" w:rsidRDefault="0098579B" w:rsidP="00B031E4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8579B" w:rsidRPr="00F0447A" w:rsidRDefault="0098579B" w:rsidP="00F0447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Наименование кода группы, подгруппы, статьи и виды источника финансирования дефицита бюджета</w:t>
            </w:r>
            <w:r w:rsidR="00F0447A">
              <w:rPr>
                <w:rFonts w:ascii="Arial" w:hAnsi="Arial" w:cs="Arial"/>
              </w:rPr>
              <w:t xml:space="preserve"> </w:t>
            </w:r>
            <w:proofErr w:type="spellStart"/>
            <w:r w:rsidR="00F0447A">
              <w:rPr>
                <w:rFonts w:ascii="Arial" w:hAnsi="Arial" w:cs="Arial"/>
              </w:rPr>
              <w:t>Кривоозерского</w:t>
            </w:r>
            <w:proofErr w:type="spellEnd"/>
            <w:r w:rsidRPr="00F0447A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98579B" w:rsidRPr="00F0447A" w:rsidTr="00F0447A">
        <w:trPr>
          <w:trHeight w:val="260"/>
        </w:trPr>
        <w:tc>
          <w:tcPr>
            <w:tcW w:w="2384" w:type="dxa"/>
          </w:tcPr>
          <w:p w:rsidR="0098579B" w:rsidRPr="00F0447A" w:rsidRDefault="0098579B" w:rsidP="00F0447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 xml:space="preserve">Код главного </w:t>
            </w:r>
            <w:proofErr w:type="gramStart"/>
            <w:r w:rsidRPr="00F0447A">
              <w:rPr>
                <w:rFonts w:ascii="Arial" w:hAnsi="Arial" w:cs="Arial"/>
              </w:rPr>
              <w:t xml:space="preserve">администратора источника </w:t>
            </w:r>
            <w:bookmarkStart w:id="1" w:name="_GoBack"/>
            <w:r w:rsidRPr="00F0447A">
              <w:rPr>
                <w:rFonts w:ascii="Arial" w:hAnsi="Arial" w:cs="Arial"/>
              </w:rPr>
              <w:t>финансирования дефиц</w:t>
            </w:r>
            <w:bookmarkEnd w:id="1"/>
            <w:r w:rsidRPr="00F0447A">
              <w:rPr>
                <w:rFonts w:ascii="Arial" w:hAnsi="Arial" w:cs="Arial"/>
              </w:rPr>
              <w:t>ита бюджета</w:t>
            </w:r>
            <w:proofErr w:type="gramEnd"/>
            <w:r w:rsidR="00F0447A">
              <w:rPr>
                <w:rFonts w:ascii="Arial" w:hAnsi="Arial" w:cs="Arial"/>
              </w:rPr>
              <w:t xml:space="preserve"> </w:t>
            </w:r>
            <w:proofErr w:type="spellStart"/>
            <w:r w:rsidR="00F0447A">
              <w:rPr>
                <w:rFonts w:ascii="Arial" w:hAnsi="Arial" w:cs="Arial"/>
              </w:rPr>
              <w:t>Кривоозерского</w:t>
            </w:r>
            <w:proofErr w:type="spellEnd"/>
            <w:r w:rsidR="00F0447A">
              <w:rPr>
                <w:rFonts w:ascii="Arial" w:hAnsi="Arial" w:cs="Arial"/>
              </w:rPr>
              <w:t xml:space="preserve"> </w:t>
            </w:r>
            <w:r w:rsidRPr="00F0447A">
              <w:rPr>
                <w:rFonts w:ascii="Arial" w:hAnsi="Arial" w:cs="Arial"/>
              </w:rPr>
              <w:t>сельского поселения Аксубаевского</w:t>
            </w:r>
            <w:r w:rsidR="00F0447A">
              <w:rPr>
                <w:rFonts w:ascii="Arial" w:hAnsi="Arial" w:cs="Arial"/>
              </w:rPr>
              <w:t xml:space="preserve"> </w:t>
            </w:r>
            <w:r w:rsidRPr="00F0447A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3402" w:type="dxa"/>
          </w:tcPr>
          <w:p w:rsidR="0098579B" w:rsidRPr="00F0447A" w:rsidRDefault="0098579B" w:rsidP="00F0447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Код группы, подгруппы, статьи и вида источника финансирования дефицита бюджета</w:t>
            </w:r>
            <w:r w:rsidR="00F0447A">
              <w:rPr>
                <w:rFonts w:ascii="Arial" w:hAnsi="Arial" w:cs="Arial"/>
              </w:rPr>
              <w:t xml:space="preserve"> </w:t>
            </w:r>
            <w:proofErr w:type="spellStart"/>
            <w:r w:rsidR="00F0447A">
              <w:rPr>
                <w:rFonts w:ascii="Arial" w:hAnsi="Arial" w:cs="Arial"/>
              </w:rPr>
              <w:t>Кривоозерского</w:t>
            </w:r>
            <w:proofErr w:type="spellEnd"/>
            <w:r w:rsidRPr="00F0447A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98579B" w:rsidRPr="00F0447A" w:rsidRDefault="0098579B" w:rsidP="00B031E4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98579B" w:rsidRPr="00F0447A" w:rsidTr="00F0447A">
        <w:trPr>
          <w:cantSplit/>
          <w:trHeight w:val="300"/>
        </w:trPr>
        <w:tc>
          <w:tcPr>
            <w:tcW w:w="10364" w:type="dxa"/>
            <w:gridSpan w:val="3"/>
            <w:tcBorders>
              <w:top w:val="nil"/>
            </w:tcBorders>
          </w:tcPr>
          <w:p w:rsidR="0098579B" w:rsidRPr="00F0447A" w:rsidRDefault="0098579B" w:rsidP="00B031E4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F0447A">
              <w:rPr>
                <w:rFonts w:ascii="Arial" w:hAnsi="Arial" w:cs="Arial"/>
                <w:b/>
                <w:bCs/>
              </w:rPr>
              <w:t>Финансовая бюджетная палата Аксубаевского муниципального района</w:t>
            </w:r>
          </w:p>
        </w:tc>
      </w:tr>
      <w:tr w:rsidR="0098579B" w:rsidRPr="00F0447A" w:rsidTr="00F0447A">
        <w:trPr>
          <w:trHeight w:val="300"/>
        </w:trPr>
        <w:tc>
          <w:tcPr>
            <w:tcW w:w="2384" w:type="dxa"/>
          </w:tcPr>
          <w:p w:rsidR="0098579B" w:rsidRPr="00F0447A" w:rsidRDefault="0098579B" w:rsidP="00B031E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300</w:t>
            </w:r>
          </w:p>
        </w:tc>
        <w:tc>
          <w:tcPr>
            <w:tcW w:w="3402" w:type="dxa"/>
          </w:tcPr>
          <w:p w:rsidR="0098579B" w:rsidRPr="00F0447A" w:rsidRDefault="0098579B" w:rsidP="00B031E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578" w:type="dxa"/>
          </w:tcPr>
          <w:p w:rsidR="0098579B" w:rsidRPr="00F0447A" w:rsidRDefault="0098579B" w:rsidP="00B031E4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</w:tr>
      <w:tr w:rsidR="0098579B" w:rsidRPr="00F0447A" w:rsidTr="00F0447A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98579B" w:rsidRPr="00F0447A" w:rsidRDefault="0098579B" w:rsidP="00B031E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300</w:t>
            </w:r>
          </w:p>
        </w:tc>
        <w:tc>
          <w:tcPr>
            <w:tcW w:w="3402" w:type="dxa"/>
          </w:tcPr>
          <w:p w:rsidR="0098579B" w:rsidRPr="00F0447A" w:rsidRDefault="0098579B" w:rsidP="00B031E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578" w:type="dxa"/>
          </w:tcPr>
          <w:p w:rsidR="0098579B" w:rsidRPr="00F0447A" w:rsidRDefault="0098579B" w:rsidP="00B031E4">
            <w:pPr>
              <w:spacing w:line="288" w:lineRule="auto"/>
              <w:rPr>
                <w:rFonts w:ascii="Arial" w:hAnsi="Arial" w:cs="Arial"/>
              </w:rPr>
            </w:pPr>
            <w:r w:rsidRPr="00F0447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98579B" w:rsidRDefault="0098579B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Pr="0064007E" w:rsidRDefault="00AC4840" w:rsidP="00AC4840">
      <w:pPr>
        <w:rPr>
          <w:rFonts w:ascii="Arial" w:hAnsi="Arial" w:cs="Arial"/>
          <w:b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740EA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94511"/>
    <w:rsid w:val="000A6FEE"/>
    <w:rsid w:val="000B5690"/>
    <w:rsid w:val="000B5FA0"/>
    <w:rsid w:val="000C626E"/>
    <w:rsid w:val="000D7B8E"/>
    <w:rsid w:val="0012281B"/>
    <w:rsid w:val="001460C8"/>
    <w:rsid w:val="00147ADB"/>
    <w:rsid w:val="001512A8"/>
    <w:rsid w:val="00172E2D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5399"/>
    <w:rsid w:val="002262C2"/>
    <w:rsid w:val="00230E62"/>
    <w:rsid w:val="0023156A"/>
    <w:rsid w:val="002323CC"/>
    <w:rsid w:val="00240465"/>
    <w:rsid w:val="002543F5"/>
    <w:rsid w:val="00285F6D"/>
    <w:rsid w:val="0028796F"/>
    <w:rsid w:val="002B30A7"/>
    <w:rsid w:val="002E501D"/>
    <w:rsid w:val="00302B3F"/>
    <w:rsid w:val="00334D8D"/>
    <w:rsid w:val="003549D1"/>
    <w:rsid w:val="00362866"/>
    <w:rsid w:val="003C41EC"/>
    <w:rsid w:val="003C42F1"/>
    <w:rsid w:val="003D5077"/>
    <w:rsid w:val="003E23DD"/>
    <w:rsid w:val="003E2BC0"/>
    <w:rsid w:val="003E6684"/>
    <w:rsid w:val="00401368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762FA"/>
    <w:rsid w:val="005A693D"/>
    <w:rsid w:val="005B50DD"/>
    <w:rsid w:val="005C7088"/>
    <w:rsid w:val="005D225E"/>
    <w:rsid w:val="005E1AC8"/>
    <w:rsid w:val="005E1F96"/>
    <w:rsid w:val="005F2538"/>
    <w:rsid w:val="006063FE"/>
    <w:rsid w:val="00627E0B"/>
    <w:rsid w:val="00641047"/>
    <w:rsid w:val="00655A66"/>
    <w:rsid w:val="00665411"/>
    <w:rsid w:val="006A7390"/>
    <w:rsid w:val="006C2EF6"/>
    <w:rsid w:val="006D2E94"/>
    <w:rsid w:val="006E6A2C"/>
    <w:rsid w:val="007074A1"/>
    <w:rsid w:val="00720177"/>
    <w:rsid w:val="007269EB"/>
    <w:rsid w:val="007308ED"/>
    <w:rsid w:val="00740EAF"/>
    <w:rsid w:val="0074185D"/>
    <w:rsid w:val="00747286"/>
    <w:rsid w:val="00750672"/>
    <w:rsid w:val="00771B26"/>
    <w:rsid w:val="00772019"/>
    <w:rsid w:val="00784585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41726"/>
    <w:rsid w:val="00885444"/>
    <w:rsid w:val="008D3C34"/>
    <w:rsid w:val="008D48CA"/>
    <w:rsid w:val="008F1D39"/>
    <w:rsid w:val="00904EEA"/>
    <w:rsid w:val="00910B79"/>
    <w:rsid w:val="00930833"/>
    <w:rsid w:val="00940EA5"/>
    <w:rsid w:val="009470EB"/>
    <w:rsid w:val="00960850"/>
    <w:rsid w:val="00977A29"/>
    <w:rsid w:val="0098579B"/>
    <w:rsid w:val="009903D0"/>
    <w:rsid w:val="009A3244"/>
    <w:rsid w:val="009D2D3E"/>
    <w:rsid w:val="00A002C5"/>
    <w:rsid w:val="00A10AB0"/>
    <w:rsid w:val="00A2515F"/>
    <w:rsid w:val="00A51EE9"/>
    <w:rsid w:val="00A538E1"/>
    <w:rsid w:val="00A66C89"/>
    <w:rsid w:val="00A97163"/>
    <w:rsid w:val="00AA768B"/>
    <w:rsid w:val="00AC0E1C"/>
    <w:rsid w:val="00AC4840"/>
    <w:rsid w:val="00AD1277"/>
    <w:rsid w:val="00AE2F3B"/>
    <w:rsid w:val="00B407EE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50BF0"/>
    <w:rsid w:val="00C67574"/>
    <w:rsid w:val="00C71E5A"/>
    <w:rsid w:val="00C84C6C"/>
    <w:rsid w:val="00C84CF5"/>
    <w:rsid w:val="00C94EBB"/>
    <w:rsid w:val="00CB0EF8"/>
    <w:rsid w:val="00CB4599"/>
    <w:rsid w:val="00CD384B"/>
    <w:rsid w:val="00CE4079"/>
    <w:rsid w:val="00CF5BF0"/>
    <w:rsid w:val="00CF653B"/>
    <w:rsid w:val="00D0100E"/>
    <w:rsid w:val="00D036BC"/>
    <w:rsid w:val="00D10A69"/>
    <w:rsid w:val="00D11259"/>
    <w:rsid w:val="00D34A1C"/>
    <w:rsid w:val="00D44CB4"/>
    <w:rsid w:val="00D47950"/>
    <w:rsid w:val="00D501DF"/>
    <w:rsid w:val="00D51672"/>
    <w:rsid w:val="00D674F4"/>
    <w:rsid w:val="00D826B6"/>
    <w:rsid w:val="00DB0DD8"/>
    <w:rsid w:val="00DC39FF"/>
    <w:rsid w:val="00DE7437"/>
    <w:rsid w:val="00E0297E"/>
    <w:rsid w:val="00E35E4E"/>
    <w:rsid w:val="00E62EAE"/>
    <w:rsid w:val="00E92C5A"/>
    <w:rsid w:val="00EE470D"/>
    <w:rsid w:val="00F0447A"/>
    <w:rsid w:val="00F3474D"/>
    <w:rsid w:val="00F777AA"/>
    <w:rsid w:val="00F921D7"/>
    <w:rsid w:val="00F9402F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gs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15</cp:revision>
  <cp:lastPrinted>2021-12-10T06:13:00Z</cp:lastPrinted>
  <dcterms:created xsi:type="dcterms:W3CDTF">2021-04-07T08:16:00Z</dcterms:created>
  <dcterms:modified xsi:type="dcterms:W3CDTF">2021-12-10T06:38:00Z</dcterms:modified>
</cp:coreProperties>
</file>