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CA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805619" w:rsidRPr="00805619" w:rsidRDefault="00805619" w:rsidP="00805619">
      <w:pPr>
        <w:jc w:val="center"/>
        <w:rPr>
          <w:rFonts w:ascii="Arial" w:hAnsi="Arial" w:cs="Arial"/>
          <w:b/>
          <w:sz w:val="24"/>
          <w:szCs w:val="24"/>
        </w:rPr>
      </w:pPr>
      <w:r w:rsidRPr="008056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ПРОЕКТ</w:t>
      </w:r>
    </w:p>
    <w:tbl>
      <w:tblPr>
        <w:tblpPr w:leftFromText="180" w:rightFromText="180" w:horzAnchor="margin" w:tblpX="-777" w:tblpY="-450"/>
        <w:tblW w:w="10842" w:type="dxa"/>
        <w:tblLayout w:type="fixed"/>
        <w:tblLook w:val="01E0"/>
      </w:tblPr>
      <w:tblGrid>
        <w:gridCol w:w="567"/>
        <w:gridCol w:w="4746"/>
        <w:gridCol w:w="817"/>
        <w:gridCol w:w="4394"/>
        <w:gridCol w:w="318"/>
      </w:tblGrid>
      <w:tr w:rsidR="00805619" w:rsidRPr="00805619" w:rsidTr="00805619">
        <w:trPr>
          <w:trHeight w:val="1554"/>
        </w:trPr>
        <w:tc>
          <w:tcPr>
            <w:tcW w:w="5313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05619">
              <w:rPr>
                <w:rFonts w:ascii="Arial" w:hAnsi="Arial" w:cs="Arial"/>
                <w:sz w:val="24"/>
                <w:szCs w:val="24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ТРУДОЛЮБОВО АВЫЛ ҖИРЛЕГЕ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05619" w:rsidRPr="00805619" w:rsidTr="00805619">
        <w:trPr>
          <w:trHeight w:val="854"/>
        </w:trPr>
        <w:tc>
          <w:tcPr>
            <w:tcW w:w="5313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Романова, д.6, </w:t>
            </w:r>
          </w:p>
          <w:p w:rsidR="00805619" w:rsidRPr="00805619" w:rsidRDefault="00805619" w:rsidP="0080561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с.Трудолюбово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, 423065</w:t>
            </w:r>
          </w:p>
        </w:tc>
        <w:tc>
          <w:tcPr>
            <w:tcW w:w="817" w:type="dxa"/>
            <w:vAlign w:val="center"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урам,6 енче йорт</w:t>
            </w:r>
          </w:p>
          <w:p w:rsidR="00805619" w:rsidRPr="00805619" w:rsidRDefault="00805619" w:rsidP="00805619">
            <w:pP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Трудолюбово авылы 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0561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3065</w:t>
            </w:r>
          </w:p>
        </w:tc>
      </w:tr>
      <w:tr w:rsidR="00805619" w:rsidRPr="00805619" w:rsidTr="00805619">
        <w:trPr>
          <w:gridBefore w:val="1"/>
          <w:gridAfter w:val="1"/>
          <w:wBefore w:w="567" w:type="dxa"/>
          <w:wAfter w:w="318" w:type="dxa"/>
          <w:trHeight w:val="557"/>
        </w:trPr>
        <w:tc>
          <w:tcPr>
            <w:tcW w:w="9957" w:type="dxa"/>
            <w:gridSpan w:val="3"/>
            <w:hideMark/>
          </w:tcPr>
          <w:p w:rsidR="00805619" w:rsidRPr="00805619" w:rsidRDefault="00805619" w:rsidP="00805619">
            <w:pPr>
              <w:rPr>
                <w:rFonts w:ascii="Arial" w:hAnsi="Arial" w:cs="Arial"/>
                <w:sz w:val="24"/>
                <w:szCs w:val="24"/>
              </w:rPr>
            </w:pPr>
            <w:r w:rsidRPr="00805619">
              <w:rPr>
                <w:rFonts w:ascii="Arial" w:hAnsi="Arial" w:cs="Arial"/>
                <w:sz w:val="24"/>
                <w:szCs w:val="24"/>
              </w:rPr>
              <w:t>Тел.: (843</w:t>
            </w:r>
            <w:r w:rsidRPr="00805619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  <w:r w:rsidRPr="0080561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805619">
              <w:rPr>
                <w:rFonts w:ascii="Arial" w:hAnsi="Arial" w:cs="Arial"/>
                <w:sz w:val="24"/>
                <w:szCs w:val="24"/>
                <w:lang w:val="tt-RU"/>
              </w:rPr>
              <w:t>4-85-33</w:t>
            </w:r>
            <w:r w:rsidRPr="0080561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05619">
              <w:rPr>
                <w:rFonts w:ascii="Arial" w:hAnsi="Arial" w:cs="Arial"/>
                <w:sz w:val="24"/>
                <w:szCs w:val="24"/>
              </w:rPr>
              <w:t>-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05619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Tlub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Aks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805619">
              <w:rPr>
                <w:rFonts w:ascii="Arial" w:hAnsi="Arial" w:cs="Arial"/>
                <w:sz w:val="24"/>
                <w:szCs w:val="24"/>
              </w:rPr>
              <w:t>://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aksubayevo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proofErr w:type="spellEnd"/>
            <w:r w:rsidRPr="00805619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0561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05619" w:rsidRPr="00805619" w:rsidRDefault="00805619" w:rsidP="00805619">
      <w:pPr>
        <w:rPr>
          <w:rFonts w:ascii="Arial" w:hAnsi="Arial" w:cs="Arial"/>
          <w:b/>
          <w:sz w:val="24"/>
          <w:szCs w:val="24"/>
        </w:rPr>
      </w:pPr>
    </w:p>
    <w:p w:rsidR="003D7CCA" w:rsidRPr="00805619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805619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805619" w:rsidRDefault="003D7CCA" w:rsidP="00805619">
      <w:pPr>
        <w:rPr>
          <w:rFonts w:ascii="Arial" w:hAnsi="Arial" w:cs="Arial"/>
          <w:b/>
          <w:sz w:val="24"/>
          <w:szCs w:val="24"/>
        </w:rPr>
      </w:pPr>
    </w:p>
    <w:p w:rsidR="003D7CCA" w:rsidRPr="003B763D" w:rsidRDefault="003D7CCA" w:rsidP="003D7CCA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3B763D">
        <w:rPr>
          <w:rFonts w:ascii="Arial" w:hAnsi="Arial" w:cs="Arial"/>
          <w:b/>
          <w:sz w:val="24"/>
          <w:szCs w:val="24"/>
        </w:rPr>
        <w:t xml:space="preserve">от          </w:t>
      </w:r>
      <w:r w:rsidR="00805619" w:rsidRPr="003B763D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000FA" w:rsidRPr="003B763D">
        <w:rPr>
          <w:rFonts w:ascii="Arial" w:hAnsi="Arial" w:cs="Arial"/>
          <w:b/>
          <w:sz w:val="24"/>
          <w:szCs w:val="24"/>
        </w:rPr>
        <w:tab/>
      </w:r>
      <w:r w:rsidR="00C000FA" w:rsidRPr="003B763D">
        <w:rPr>
          <w:rFonts w:ascii="Arial" w:hAnsi="Arial" w:cs="Arial"/>
          <w:b/>
          <w:sz w:val="24"/>
          <w:szCs w:val="24"/>
        </w:rPr>
        <w:tab/>
      </w:r>
      <w:r w:rsidR="00C000FA" w:rsidRPr="003B763D">
        <w:rPr>
          <w:rFonts w:ascii="Arial" w:hAnsi="Arial" w:cs="Arial"/>
          <w:b/>
          <w:sz w:val="24"/>
          <w:szCs w:val="24"/>
        </w:rPr>
        <w:tab/>
      </w:r>
      <w:r w:rsidR="00C000FA" w:rsidRPr="003B763D">
        <w:rPr>
          <w:rFonts w:ascii="Arial" w:hAnsi="Arial" w:cs="Arial"/>
          <w:b/>
          <w:sz w:val="24"/>
          <w:szCs w:val="24"/>
        </w:rPr>
        <w:tab/>
      </w:r>
      <w:r w:rsidR="00C000FA" w:rsidRPr="003B763D">
        <w:rPr>
          <w:rFonts w:ascii="Arial" w:hAnsi="Arial" w:cs="Arial"/>
          <w:b/>
          <w:sz w:val="24"/>
          <w:szCs w:val="24"/>
        </w:rPr>
        <w:tab/>
        <w:t xml:space="preserve">№ </w:t>
      </w:r>
    </w:p>
    <w:p w:rsidR="007F596E" w:rsidRPr="003B763D" w:rsidRDefault="007F596E" w:rsidP="00805619">
      <w:pPr>
        <w:tabs>
          <w:tab w:val="left" w:pos="2669"/>
          <w:tab w:val="left" w:pos="3330"/>
        </w:tabs>
        <w:ind w:right="3683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45274" w:rsidRPr="003B763D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b/>
          <w:color w:val="000000" w:themeColor="text1"/>
          <w:sz w:val="24"/>
          <w:szCs w:val="24"/>
        </w:rPr>
      </w:pPr>
      <w:r w:rsidRPr="003B763D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бюджета</w:t>
      </w:r>
      <w:r w:rsidR="001D5BF8"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807521"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Трудолюбовского</w:t>
      </w:r>
      <w:r w:rsidR="001D5BF8"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3B763D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3B763D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 </w:t>
      </w:r>
      <w:r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</w:t>
      </w:r>
      <w:r w:rsidR="00F12CC2"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ь</w:t>
      </w:r>
      <w:r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ного</w:t>
      </w:r>
      <w:r w:rsidR="001D5BF8" w:rsidRPr="003B763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3B763D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3B763D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</w:t>
      </w:r>
    </w:p>
    <w:p w:rsidR="00545274" w:rsidRPr="00805619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05619" w:rsidRDefault="00ED78DF" w:rsidP="007F596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территориального фонда обязательного медицинского страхования, местного бюджета, утвержденных постановлением Правительства Российской Федерации</w:t>
      </w:r>
      <w:proofErr w:type="gramEnd"/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gramStart"/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от 16 сентября 2021 г. </w:t>
      </w:r>
      <w:r w:rsidR="005327A1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Федерации, бюджета территориального фонда обязательного медицинского страхования, местного бюджета», Исполнительный комитет</w:t>
      </w:r>
      <w:proofErr w:type="gramEnd"/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807521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Трудолюбовского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805619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805619" w:rsidRDefault="007C6E2F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45274" w:rsidRPr="00805619" w:rsidRDefault="007F596E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05619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7C6E2F" w:rsidRPr="00805619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5619">
        <w:rPr>
          <w:rFonts w:ascii="Arial" w:hAnsi="Arial" w:cs="Arial"/>
        </w:rPr>
        <w:t xml:space="preserve">     </w:t>
      </w:r>
    </w:p>
    <w:p w:rsidR="005327A1" w:rsidRPr="00805619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805619">
        <w:rPr>
          <w:rFonts w:ascii="Arial" w:hAnsi="Arial" w:cs="Arial"/>
        </w:rPr>
        <w:t xml:space="preserve">     </w:t>
      </w:r>
      <w:r w:rsidR="005327A1" w:rsidRPr="00805619">
        <w:rPr>
          <w:rFonts w:ascii="Arial" w:hAnsi="Arial" w:cs="Arial"/>
        </w:rPr>
        <w:t>3.</w:t>
      </w:r>
      <w:proofErr w:type="gramStart"/>
      <w:r w:rsidR="005327A1" w:rsidRPr="00805619">
        <w:rPr>
          <w:rFonts w:ascii="Arial" w:hAnsi="Arial" w:cs="Arial"/>
        </w:rPr>
        <w:t>Разместить</w:t>
      </w:r>
      <w:proofErr w:type="gramEnd"/>
      <w:r w:rsidR="005327A1" w:rsidRPr="00805619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805619">
        <w:rPr>
          <w:rFonts w:ascii="Arial" w:hAnsi="Arial" w:cs="Arial"/>
        </w:rPr>
        <w:t xml:space="preserve">      </w:t>
      </w:r>
      <w:r w:rsidR="005327A1" w:rsidRPr="00805619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805619">
          <w:rPr>
            <w:rStyle w:val="a6"/>
            <w:rFonts w:ascii="Arial" w:hAnsi="Arial" w:cs="Arial"/>
            <w:color w:val="000000"/>
          </w:rPr>
          <w:t>http://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805619">
          <w:rPr>
            <w:rStyle w:val="a6"/>
            <w:rFonts w:ascii="Arial" w:hAnsi="Arial" w:cs="Arial"/>
            <w:color w:val="000000"/>
          </w:rPr>
          <w:t>.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805619">
          <w:rPr>
            <w:rStyle w:val="a6"/>
            <w:rFonts w:ascii="Arial" w:hAnsi="Arial" w:cs="Arial"/>
            <w:color w:val="000000"/>
          </w:rPr>
          <w:t>.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805619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805619">
          <w:rPr>
            <w:rStyle w:val="a6"/>
            <w:rFonts w:ascii="Arial" w:hAnsi="Arial" w:cs="Arial"/>
            <w:color w:val="000000"/>
          </w:rPr>
          <w:t>://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805619">
          <w:rPr>
            <w:rStyle w:val="a6"/>
            <w:rFonts w:ascii="Arial" w:hAnsi="Arial" w:cs="Arial"/>
            <w:color w:val="000000"/>
          </w:rPr>
          <w:t>.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805619">
          <w:rPr>
            <w:rStyle w:val="a6"/>
            <w:rFonts w:ascii="Arial" w:hAnsi="Arial" w:cs="Arial"/>
            <w:color w:val="000000"/>
          </w:rPr>
          <w:t>.</w:t>
        </w:r>
        <w:r w:rsidR="005327A1" w:rsidRPr="00805619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805619">
        <w:rPr>
          <w:rFonts w:ascii="Arial" w:hAnsi="Arial" w:cs="Arial"/>
        </w:rPr>
        <w:t>.</w:t>
      </w:r>
    </w:p>
    <w:p w:rsidR="005327A1" w:rsidRPr="00805619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805619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805619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805619" w:rsidRDefault="00807521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Трудолюбовского</w:t>
      </w:r>
      <w:r w:rsidR="007C6E2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805619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805619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ab/>
      </w:r>
      <w:r w:rsidR="00807521" w:rsidRPr="00805619">
        <w:rPr>
          <w:rFonts w:ascii="Arial" w:hAnsi="Arial" w:cs="Arial"/>
          <w:color w:val="000000" w:themeColor="text1"/>
          <w:position w:val="-5"/>
          <w:sz w:val="24"/>
          <w:szCs w:val="24"/>
        </w:rPr>
        <w:t>С.А.Тарасова</w:t>
      </w:r>
    </w:p>
    <w:p w:rsidR="00545274" w:rsidRPr="00805619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805619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805619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805619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805619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805619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805619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805619" w:rsidRDefault="00F0639E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39E">
        <w:rPr>
          <w:rFonts w:ascii="Arial" w:hAnsi="Arial" w:cs="Arial"/>
          <w:color w:val="000000" w:themeColor="text1"/>
          <w:sz w:val="24"/>
          <w:szCs w:val="24"/>
        </w:rPr>
        <w:t>О</w:t>
      </w:r>
      <w:r w:rsidR="00ED78DF" w:rsidRPr="00F0639E">
        <w:rPr>
          <w:rFonts w:ascii="Arial" w:hAnsi="Arial" w:cs="Arial"/>
          <w:color w:val="000000" w:themeColor="text1"/>
          <w:sz w:val="24"/>
          <w:szCs w:val="24"/>
        </w:rPr>
        <w:t>т</w:t>
      </w:r>
      <w:r w:rsidRPr="00F063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596E" w:rsidRPr="00F0639E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</w:p>
    <w:p w:rsidR="00545274" w:rsidRPr="00805619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05619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805619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05619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б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н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proofErr w:type="gramStart"/>
      <w:r w:rsidRPr="00805619">
        <w:rPr>
          <w:rFonts w:ascii="Arial" w:hAnsi="Arial" w:cs="Arial"/>
          <w:color w:val="000000" w:themeColor="text1"/>
          <w:sz w:val="24"/>
          <w:szCs w:val="24"/>
        </w:rPr>
        <w:t>администрации полномочий главного администратора доходов бюджета</w:t>
      </w:r>
      <w:proofErr w:type="gramEnd"/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и к утверждению перечня г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л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805619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н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ж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805619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805619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805619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05619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805619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805619">
        <w:rPr>
          <w:rFonts w:ascii="Arial" w:hAnsi="Arial" w:cs="Arial"/>
          <w:color w:val="000000" w:themeColor="text1"/>
          <w:sz w:val="24"/>
          <w:szCs w:val="24"/>
        </w:rPr>
        <w:t>,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805619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05619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805619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>е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634C2D" w:rsidRPr="00805619">
        <w:rPr>
          <w:rFonts w:ascii="Arial" w:hAnsi="Arial" w:cs="Arial"/>
          <w:color w:val="000000" w:themeColor="text1"/>
          <w:sz w:val="24"/>
          <w:szCs w:val="24"/>
        </w:rPr>
        <w:t>16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805619">
        <w:rPr>
          <w:rFonts w:ascii="Arial" w:hAnsi="Arial" w:cs="Arial"/>
          <w:color w:val="000000" w:themeColor="text1"/>
          <w:sz w:val="24"/>
          <w:szCs w:val="24"/>
        </w:rPr>
        <w:t>.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805619">
        <w:rPr>
          <w:rFonts w:ascii="Arial" w:hAnsi="Arial" w:cs="Arial"/>
          <w:color w:val="000000" w:themeColor="text1"/>
          <w:sz w:val="24"/>
          <w:szCs w:val="24"/>
        </w:rPr>
        <w:t>1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4C2D" w:rsidRPr="00805619">
        <w:rPr>
          <w:rFonts w:ascii="Arial" w:hAnsi="Arial" w:cs="Arial"/>
          <w:color w:val="000000" w:themeColor="text1"/>
          <w:sz w:val="24"/>
          <w:szCs w:val="24"/>
        </w:rPr>
        <w:t>9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807521" w:rsidRPr="00805619">
        <w:rPr>
          <w:rFonts w:ascii="Arial" w:hAnsi="Arial" w:cs="Arial"/>
          <w:color w:val="000000" w:themeColor="text1"/>
          <w:sz w:val="24"/>
          <w:szCs w:val="24"/>
        </w:rPr>
        <w:t>Трудолюбовского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05619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80561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805619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05619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805619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805619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805619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805619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1D5BF8"/>
    <w:rsid w:val="002426FB"/>
    <w:rsid w:val="00286C07"/>
    <w:rsid w:val="0034423C"/>
    <w:rsid w:val="003B763D"/>
    <w:rsid w:val="003D7CCA"/>
    <w:rsid w:val="0040639F"/>
    <w:rsid w:val="00526DAE"/>
    <w:rsid w:val="005327A1"/>
    <w:rsid w:val="00545274"/>
    <w:rsid w:val="00634C2D"/>
    <w:rsid w:val="00695E26"/>
    <w:rsid w:val="006B08EE"/>
    <w:rsid w:val="007C6E2F"/>
    <w:rsid w:val="007F596E"/>
    <w:rsid w:val="00805619"/>
    <w:rsid w:val="00807521"/>
    <w:rsid w:val="00926ABB"/>
    <w:rsid w:val="009574BC"/>
    <w:rsid w:val="00AE0743"/>
    <w:rsid w:val="00B73508"/>
    <w:rsid w:val="00BC4680"/>
    <w:rsid w:val="00C000FA"/>
    <w:rsid w:val="00C158DC"/>
    <w:rsid w:val="00C45A74"/>
    <w:rsid w:val="00CD1DBC"/>
    <w:rsid w:val="00D50215"/>
    <w:rsid w:val="00D7005C"/>
    <w:rsid w:val="00E34BDF"/>
    <w:rsid w:val="00E37329"/>
    <w:rsid w:val="00E57767"/>
    <w:rsid w:val="00ED78DF"/>
    <w:rsid w:val="00F0639E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B7C1-56DF-4247-B916-42AE6650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7</cp:revision>
  <cp:lastPrinted>2022-07-27T10:31:00Z</cp:lastPrinted>
  <dcterms:created xsi:type="dcterms:W3CDTF">2022-07-27T11:57:00Z</dcterms:created>
  <dcterms:modified xsi:type="dcterms:W3CDTF">2022-10-20T11:38:00Z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