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684FED" w:rsidP="00684FED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684FED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684FED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684FED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423067 с.</w:t>
                  </w:r>
                  <w:r w:rsidR="006A0D5A">
                    <w:rPr>
                      <w:rFonts w:ascii="a_MachinaOrtoCaps" w:hAnsi="a_MachinaOrtoCaps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>Старая Киреметь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Ленина, 37</w:t>
                  </w:r>
                </w:p>
                <w:p w:rsidR="008D545E" w:rsidRDefault="008D545E" w:rsidP="00E91C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</w:t>
                  </w:r>
                  <w:r w:rsidR="00CF389B" w:rsidRPr="00CF389B">
                    <w:rPr>
                      <w:rFonts w:ascii="Calibri" w:hAnsi="Calibri"/>
                      <w:lang w:val="en-US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CF389B" w:rsidP="00E91C9E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 w:rsidR="008D545E"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 w:rsidR="008D545E"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CF7CDE" w:rsidRDefault="00223BD2" w:rsidP="008818E0">
      <w:pPr>
        <w:pStyle w:val="a6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Совет</w:t>
      </w:r>
      <w:r w:rsidR="008818E0">
        <w:rPr>
          <w:rFonts w:ascii="Times New Roman" w:hAnsi="Times New Roman"/>
          <w:sz w:val="26"/>
        </w:rPr>
        <w:t xml:space="preserve"> </w:t>
      </w:r>
      <w:r w:rsidR="00A95B28">
        <w:rPr>
          <w:rFonts w:ascii="Times New Roman" w:hAnsi="Times New Roman"/>
          <w:sz w:val="26"/>
        </w:rPr>
        <w:t>Старокиреметского</w:t>
      </w:r>
      <w:r w:rsidR="00CF7CDE">
        <w:rPr>
          <w:rFonts w:ascii="Times New Roman" w:hAnsi="Times New Roman"/>
          <w:sz w:val="26"/>
        </w:rPr>
        <w:t xml:space="preserve"> сельского поселения</w:t>
      </w:r>
    </w:p>
    <w:p w:rsidR="00901729" w:rsidRDefault="00684FED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684FED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8818E0" w:rsidRPr="00CF389B" w:rsidRDefault="008818E0" w:rsidP="00DB66C9">
      <w:pPr>
        <w:tabs>
          <w:tab w:val="left" w:pos="4678"/>
        </w:tabs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B66C9" w:rsidRPr="00DB66C9" w:rsidRDefault="00DB66C9" w:rsidP="00DB66C9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DB66C9">
        <w:rPr>
          <w:rFonts w:ascii="Arial" w:hAnsi="Arial" w:cs="Arial"/>
          <w:b/>
          <w:sz w:val="24"/>
          <w:szCs w:val="24"/>
        </w:rPr>
        <w:t>РЕШЕНИЕ</w:t>
      </w:r>
    </w:p>
    <w:p w:rsidR="00DB66C9" w:rsidRPr="00DB66C9" w:rsidRDefault="00DB66C9" w:rsidP="00DB66C9">
      <w:pPr>
        <w:ind w:left="284" w:firstLine="567"/>
        <w:jc w:val="center"/>
        <w:rPr>
          <w:rFonts w:ascii="Arial" w:hAnsi="Arial" w:cs="Arial"/>
          <w:b/>
          <w:i/>
          <w:sz w:val="24"/>
          <w:szCs w:val="24"/>
        </w:rPr>
      </w:pPr>
    </w:p>
    <w:p w:rsidR="00DB66C9" w:rsidRPr="00DB66C9" w:rsidRDefault="00DB66C9" w:rsidP="00DB66C9">
      <w:pPr>
        <w:ind w:left="284" w:firstLine="567"/>
        <w:rPr>
          <w:rFonts w:ascii="Arial" w:hAnsi="Arial" w:cs="Arial"/>
          <w:b/>
          <w:sz w:val="24"/>
          <w:szCs w:val="24"/>
        </w:rPr>
      </w:pPr>
      <w:r w:rsidRPr="00DB66C9">
        <w:rPr>
          <w:rFonts w:ascii="Arial" w:hAnsi="Arial" w:cs="Arial"/>
          <w:b/>
          <w:sz w:val="24"/>
          <w:szCs w:val="24"/>
        </w:rPr>
        <w:t xml:space="preserve">года </w:t>
      </w:r>
      <w:r w:rsidRPr="00DB66C9">
        <w:rPr>
          <w:rFonts w:ascii="Arial" w:hAnsi="Arial" w:cs="Arial"/>
          <w:b/>
          <w:sz w:val="24"/>
          <w:szCs w:val="24"/>
        </w:rPr>
        <w:tab/>
      </w:r>
      <w:r w:rsidRPr="00DB66C9">
        <w:rPr>
          <w:rFonts w:ascii="Arial" w:hAnsi="Arial" w:cs="Arial"/>
          <w:b/>
          <w:sz w:val="24"/>
          <w:szCs w:val="24"/>
        </w:rPr>
        <w:tab/>
      </w:r>
      <w:r w:rsidRPr="00DB66C9">
        <w:rPr>
          <w:rFonts w:ascii="Arial" w:hAnsi="Arial" w:cs="Arial"/>
          <w:b/>
          <w:sz w:val="24"/>
          <w:szCs w:val="24"/>
        </w:rPr>
        <w:tab/>
      </w:r>
      <w:r w:rsidRPr="00DB66C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684FED">
        <w:rPr>
          <w:rFonts w:ascii="Arial" w:hAnsi="Arial" w:cs="Arial"/>
          <w:b/>
          <w:sz w:val="24"/>
          <w:szCs w:val="24"/>
        </w:rPr>
        <w:tab/>
      </w:r>
      <w:r w:rsidR="00684FED">
        <w:rPr>
          <w:rFonts w:ascii="Arial" w:hAnsi="Arial" w:cs="Arial"/>
          <w:b/>
          <w:sz w:val="24"/>
          <w:szCs w:val="24"/>
        </w:rPr>
        <w:tab/>
      </w:r>
      <w:r w:rsidR="00684FED">
        <w:rPr>
          <w:rFonts w:ascii="Arial" w:hAnsi="Arial" w:cs="Arial"/>
          <w:b/>
          <w:sz w:val="24"/>
          <w:szCs w:val="24"/>
        </w:rPr>
        <w:tab/>
      </w:r>
      <w:r w:rsidR="00684FED">
        <w:rPr>
          <w:rFonts w:ascii="Arial" w:hAnsi="Arial" w:cs="Arial"/>
          <w:b/>
          <w:sz w:val="24"/>
          <w:szCs w:val="24"/>
        </w:rPr>
        <w:tab/>
        <w:t xml:space="preserve">      № </w:t>
      </w:r>
    </w:p>
    <w:p w:rsidR="00DB66C9" w:rsidRPr="00956EF8" w:rsidRDefault="00DB66C9" w:rsidP="00DB66C9">
      <w:pPr>
        <w:ind w:left="284" w:firstLine="567"/>
        <w:rPr>
          <w:rFonts w:ascii="Arial" w:hAnsi="Arial" w:cs="Arial"/>
          <w:sz w:val="24"/>
          <w:szCs w:val="24"/>
        </w:rPr>
      </w:pPr>
    </w:p>
    <w:p w:rsidR="00DB66C9" w:rsidRPr="00956EF8" w:rsidRDefault="00DB66C9" w:rsidP="00DB66C9">
      <w:pPr>
        <w:ind w:left="284" w:right="3826" w:firstLine="567"/>
        <w:jc w:val="both"/>
        <w:rPr>
          <w:rFonts w:ascii="Arial" w:hAnsi="Arial" w:cs="Arial"/>
          <w:bCs/>
          <w:i/>
          <w:sz w:val="24"/>
          <w:szCs w:val="24"/>
        </w:rPr>
      </w:pPr>
      <w:proofErr w:type="gramStart"/>
      <w:r w:rsidRPr="00956EF8">
        <w:rPr>
          <w:rFonts w:ascii="Arial" w:hAnsi="Arial" w:cs="Arial"/>
          <w:b/>
          <w:bCs/>
          <w:sz w:val="24"/>
          <w:szCs w:val="24"/>
        </w:rPr>
        <w:t>О внесении изменений в Положение</w:t>
      </w:r>
      <w:r w:rsidRPr="00956EF8">
        <w:rPr>
          <w:rFonts w:ascii="Arial" w:hAnsi="Arial" w:cs="Arial"/>
          <w:b/>
          <w:bCs/>
          <w:sz w:val="24"/>
          <w:szCs w:val="24"/>
        </w:rPr>
        <w:br/>
        <w:t>о муниципальной службе</w:t>
      </w:r>
      <w:r w:rsidRPr="00956EF8">
        <w:rPr>
          <w:rFonts w:ascii="Arial" w:hAnsi="Arial" w:cs="Arial"/>
          <w:bCs/>
          <w:i/>
          <w:sz w:val="24"/>
          <w:szCs w:val="24"/>
        </w:rPr>
        <w:t xml:space="preserve"> </w:t>
      </w:r>
      <w:r w:rsidRPr="00956EF8">
        <w:rPr>
          <w:rFonts w:ascii="Arial" w:hAnsi="Arial" w:cs="Arial"/>
          <w:b/>
          <w:bCs/>
          <w:sz w:val="24"/>
          <w:szCs w:val="24"/>
        </w:rPr>
        <w:t>в  муниципальном образовании "Старокиреметское сельское поселение" Аксубаевского муниципального района, утвержденное решением от 19 декабря 2018 года N 78</w:t>
      </w:r>
      <w:proofErr w:type="gramEnd"/>
      <w:r w:rsidRPr="00956EF8">
        <w:rPr>
          <w:rFonts w:ascii="Arial" w:hAnsi="Arial" w:cs="Arial"/>
          <w:b/>
          <w:bCs/>
          <w:sz w:val="24"/>
          <w:szCs w:val="24"/>
        </w:rPr>
        <w:t xml:space="preserve"> «О </w:t>
      </w:r>
      <w:proofErr w:type="gramStart"/>
      <w:r w:rsidRPr="00956EF8">
        <w:rPr>
          <w:rFonts w:ascii="Arial" w:hAnsi="Arial" w:cs="Arial"/>
          <w:b/>
          <w:bCs/>
          <w:sz w:val="24"/>
          <w:szCs w:val="24"/>
        </w:rPr>
        <w:t>Положении</w:t>
      </w:r>
      <w:proofErr w:type="gramEnd"/>
      <w:r w:rsidRPr="00956EF8">
        <w:rPr>
          <w:rFonts w:ascii="Arial" w:hAnsi="Arial" w:cs="Arial"/>
          <w:b/>
          <w:bCs/>
          <w:sz w:val="24"/>
          <w:szCs w:val="24"/>
        </w:rPr>
        <w:t xml:space="preserve"> о муниципальной службе в муниципальном образовании "Старокиреметское сельское поселение" Аксубаевского муниципального района Республики Татарстан</w:t>
      </w:r>
      <w:r w:rsidRPr="00956EF8">
        <w:rPr>
          <w:rFonts w:ascii="Arial" w:hAnsi="Arial" w:cs="Arial"/>
          <w:sz w:val="24"/>
          <w:szCs w:val="24"/>
        </w:rPr>
        <w:t xml:space="preserve"> (</w:t>
      </w:r>
      <w:r w:rsidRPr="00956EF8">
        <w:rPr>
          <w:rFonts w:ascii="Arial" w:hAnsi="Arial" w:cs="Arial"/>
          <w:b/>
          <w:bCs/>
          <w:sz w:val="24"/>
          <w:szCs w:val="24"/>
        </w:rPr>
        <w:t>с изм.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56EF8">
        <w:rPr>
          <w:rFonts w:ascii="Arial" w:hAnsi="Arial" w:cs="Arial"/>
          <w:b/>
          <w:bCs/>
          <w:sz w:val="24"/>
          <w:szCs w:val="24"/>
        </w:rPr>
        <w:t>№ 89 от 23.01.2019</w:t>
      </w:r>
      <w:r>
        <w:rPr>
          <w:rFonts w:ascii="Arial" w:hAnsi="Arial" w:cs="Arial"/>
          <w:b/>
          <w:bCs/>
          <w:sz w:val="24"/>
          <w:szCs w:val="24"/>
        </w:rPr>
        <w:t xml:space="preserve">г., № </w:t>
      </w:r>
      <w:r w:rsidRPr="00956EF8">
        <w:rPr>
          <w:rFonts w:ascii="Arial" w:hAnsi="Arial" w:cs="Arial"/>
          <w:b/>
          <w:bCs/>
          <w:sz w:val="24"/>
          <w:szCs w:val="24"/>
        </w:rPr>
        <w:t>112 от 25.02.2020г., № 25 от 03.06.2021 г., № 29 от 23.06.2022г., № 56 от 20.01.2023г.)»</w:t>
      </w:r>
    </w:p>
    <w:p w:rsidR="00DB66C9" w:rsidRPr="00956EF8" w:rsidRDefault="00DB66C9" w:rsidP="00DB66C9">
      <w:pPr>
        <w:ind w:left="284" w:firstLine="567"/>
        <w:jc w:val="both"/>
        <w:rPr>
          <w:rFonts w:ascii="Arial" w:hAnsi="Arial" w:cs="Arial"/>
          <w:i/>
          <w:sz w:val="24"/>
          <w:szCs w:val="24"/>
        </w:rPr>
      </w:pPr>
    </w:p>
    <w:p w:rsidR="00DB66C9" w:rsidRPr="00956EF8" w:rsidRDefault="00DB66C9" w:rsidP="00DB66C9">
      <w:pPr>
        <w:tabs>
          <w:tab w:val="left" w:pos="-567"/>
          <w:tab w:val="left" w:pos="142"/>
        </w:tabs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56EF8">
        <w:rPr>
          <w:rFonts w:ascii="Arial" w:hAnsi="Arial" w:cs="Arial"/>
          <w:bCs/>
          <w:sz w:val="24"/>
          <w:szCs w:val="24"/>
        </w:rPr>
        <w:t>В соответствии с Федеральными законами от 2 марта 2007 года № 25-ФЗ</w:t>
      </w:r>
      <w:r w:rsidRPr="00956EF8">
        <w:rPr>
          <w:rFonts w:ascii="Arial" w:hAnsi="Arial" w:cs="Arial"/>
          <w:bCs/>
          <w:sz w:val="24"/>
          <w:szCs w:val="24"/>
        </w:rPr>
        <w:br/>
        <w:t>«О муниципальной службе в Российской Федерации», от 14 марта 2022 года</w:t>
      </w:r>
      <w:r w:rsidRPr="00956EF8">
        <w:rPr>
          <w:rFonts w:ascii="Arial" w:hAnsi="Arial" w:cs="Arial"/>
          <w:bCs/>
          <w:sz w:val="24"/>
          <w:szCs w:val="24"/>
        </w:rPr>
        <w:br/>
        <w:t>№ 60-ФЗ «О внесении изменений в отдельные акты Российской Федерации»,</w:t>
      </w:r>
      <w:r w:rsidRPr="00956EF8">
        <w:rPr>
          <w:rFonts w:ascii="Arial" w:hAnsi="Arial" w:cs="Arial"/>
          <w:bCs/>
          <w:sz w:val="24"/>
          <w:szCs w:val="24"/>
        </w:rPr>
        <w:br/>
        <w:t>Кодексом Республики Татарстан о муниципальной службе, законами Республики Татарстан от 31 декабря 2022 года № 109-ЗРТ «О внесении изменений в Конституцию Республики Татарстан», от 26 января 2023 года № 1-ЗРТ «О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 xml:space="preserve"> внесении изменений в Конституцию Республики Татарстан», Уставом Старокиреметского сельского поселения Аксубаевского 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 xml:space="preserve"> района Совет </w:t>
      </w:r>
      <w:r w:rsidRPr="00956EF8">
        <w:rPr>
          <w:rFonts w:ascii="Arial" w:hAnsi="Arial" w:cs="Arial"/>
          <w:bCs/>
          <w:iCs/>
          <w:sz w:val="24"/>
          <w:szCs w:val="24"/>
        </w:rPr>
        <w:t>Старокиреметского сельского поселения</w:t>
      </w:r>
      <w:r w:rsidRPr="00956EF8">
        <w:rPr>
          <w:rFonts w:ascii="Arial" w:hAnsi="Arial" w:cs="Arial"/>
          <w:bCs/>
          <w:i/>
          <w:iCs/>
          <w:sz w:val="24"/>
          <w:szCs w:val="24"/>
        </w:rPr>
        <w:t> </w:t>
      </w:r>
      <w:r w:rsidRPr="00956EF8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</w:t>
      </w:r>
      <w:r w:rsidRPr="00956EF8">
        <w:rPr>
          <w:rFonts w:ascii="Arial" w:hAnsi="Arial" w:cs="Arial"/>
          <w:bCs/>
          <w:i/>
          <w:iCs/>
          <w:sz w:val="24"/>
          <w:szCs w:val="24"/>
        </w:rPr>
        <w:t> </w:t>
      </w:r>
      <w:r w:rsidRPr="00956EF8">
        <w:rPr>
          <w:rFonts w:ascii="Arial" w:hAnsi="Arial" w:cs="Arial"/>
          <w:bCs/>
          <w:sz w:val="24"/>
          <w:szCs w:val="24"/>
        </w:rPr>
        <w:t>решил: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Внести в Положение о муниципальной службе в муниципальном образовании Аксубаевского муниципального района</w:t>
      </w:r>
      <w:r w:rsidRPr="00956EF8">
        <w:rPr>
          <w:rFonts w:ascii="Arial" w:hAnsi="Arial" w:cs="Arial"/>
          <w:bCs/>
          <w:i/>
          <w:sz w:val="24"/>
          <w:szCs w:val="24"/>
        </w:rPr>
        <w:t xml:space="preserve">, </w:t>
      </w:r>
      <w:r w:rsidRPr="00956EF8">
        <w:rPr>
          <w:rFonts w:ascii="Arial" w:hAnsi="Arial" w:cs="Arial"/>
          <w:bCs/>
          <w:sz w:val="24"/>
          <w:szCs w:val="24"/>
        </w:rPr>
        <w:t>утвержденное решением от 19 декабря 2018 года № 78 (с изм. № 89 от 23.01.2019г., № 112 от 25.02.2020г., № 25 от 03.06.2021 г., № 29 от 23.06.2022г., № 56 от 20.01.2023г</w:t>
      </w:r>
      <w:r w:rsidRPr="00956EF8">
        <w:rPr>
          <w:rFonts w:ascii="Arial" w:hAnsi="Arial" w:cs="Arial"/>
          <w:b/>
          <w:bCs/>
          <w:sz w:val="24"/>
          <w:szCs w:val="24"/>
        </w:rPr>
        <w:t>.</w:t>
      </w:r>
      <w:r w:rsidRPr="00956EF8">
        <w:rPr>
          <w:rFonts w:ascii="Arial" w:hAnsi="Arial" w:cs="Arial"/>
          <w:bCs/>
          <w:i/>
          <w:sz w:val="24"/>
          <w:szCs w:val="24"/>
        </w:rPr>
        <w:t>)</w:t>
      </w:r>
      <w:r w:rsidRPr="00956EF8">
        <w:rPr>
          <w:rFonts w:ascii="Arial" w:hAnsi="Arial" w:cs="Arial"/>
          <w:bCs/>
          <w:sz w:val="24"/>
          <w:szCs w:val="24"/>
        </w:rPr>
        <w:t xml:space="preserve"> следующие изменения:</w:t>
      </w:r>
      <w:proofErr w:type="gramEnd"/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1) пункт 1 раздела 6 изложить в следующей редакции: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«1. 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 xml:space="preserve">Должность муниципальной службы - должность в органе местного самоуправления, которая образуется в соответствии с Уставом </w:t>
      </w:r>
      <w:r>
        <w:rPr>
          <w:rFonts w:ascii="Arial" w:hAnsi="Arial" w:cs="Arial"/>
          <w:bCs/>
          <w:sz w:val="24"/>
          <w:szCs w:val="24"/>
        </w:rPr>
        <w:t>муниципального образования «Старокиреметское сельское поселение»</w:t>
      </w:r>
      <w:r w:rsidRPr="00956EF8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района, с установленным кругом обязанностей по обеспечению исполнения полномочий органа местного самоуправления </w:t>
      </w:r>
      <w:r>
        <w:rPr>
          <w:rFonts w:ascii="Arial" w:hAnsi="Arial" w:cs="Arial"/>
          <w:bCs/>
          <w:sz w:val="24"/>
          <w:szCs w:val="24"/>
        </w:rPr>
        <w:t>Старокиреметского сельского поселения</w:t>
      </w:r>
      <w:r w:rsidRPr="00956EF8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или лица, замещающего муниципальную должность.»;</w:t>
      </w:r>
      <w:proofErr w:type="gramEnd"/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2) В пункте 11 раздела 10  второе предложение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3) пункт  17  раздела 10  признать утратившей силу;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4) пункт 20 раздела 10  изложить в следующей редакции: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lastRenderedPageBreak/>
        <w:t>"20.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.".</w:t>
      </w:r>
      <w:proofErr w:type="gramEnd"/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5) пункт 22 раздела 10 после слов «трудовую книжку» дополнить словами</w:t>
      </w:r>
      <w:r w:rsidRPr="00956EF8">
        <w:rPr>
          <w:rFonts w:ascii="Arial" w:hAnsi="Arial" w:cs="Arial"/>
          <w:bCs/>
          <w:sz w:val="24"/>
          <w:szCs w:val="24"/>
        </w:rPr>
        <w:br/>
        <w:t xml:space="preserve">«(при наличии)»; 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6) в пункте 2 раздела 12 слова «, избирательных комиссий муниципальных образований»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7) в подпункте 5 пункта 1 раздела 13 слова «,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8) в разделе 14: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подпункте 4 пункта 1 слова «, аппарате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пункт 1 дополнить подпунктом 9.1 следующего содержания: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56EF8">
        <w:rPr>
          <w:rFonts w:ascii="Arial" w:hAnsi="Arial" w:cs="Arial"/>
          <w:bCs/>
          <w:sz w:val="24"/>
          <w:szCs w:val="24"/>
        </w:rPr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;»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>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9) в разделе 15: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   подпункт 6 пункта 1 изложить в следующей редакции:</w:t>
      </w:r>
      <w:r w:rsidRPr="00956EF8">
        <w:rPr>
          <w:rFonts w:ascii="Arial" w:hAnsi="Arial" w:cs="Arial"/>
          <w:bCs/>
          <w:sz w:val="24"/>
          <w:szCs w:val="24"/>
        </w:rPr>
        <w:br/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;»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>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10) в разделе 16: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абзаце четвертом подпункта 1 слова «, аппарате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абзацах 3 – 4 подпункта 2 слова «, аппарате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подпункте 3 слова «,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подпункте 4 слова «, избирательную комиссию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подпункте 5 слова «, избирательной комиссии муниципального образования»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, «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>, избирательными комиссиями других муниципальных образований»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подпункте 8 слова «, избирательной комиссии муниципального образований</w:t>
      </w:r>
      <w:r w:rsidRPr="00956EF8">
        <w:rPr>
          <w:rFonts w:ascii="Arial" w:hAnsi="Arial" w:cs="Arial"/>
          <w:bCs/>
          <w:sz w:val="24"/>
          <w:szCs w:val="24"/>
        </w:rPr>
        <w:br/>
        <w:t>и их руководителей»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11) в разделе 17: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 пункт 5 дополнить словами ", за исключением случаев, установленных федеральными законами";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Пункт 7 дополнить словами ", за исключением случаев, установленных федеральными законами";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8 слова «, аппарате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lastRenderedPageBreak/>
        <w:t>в пункте 9 слова «, избирательной комиссии муниципального образования» исключить;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12) в разделе 18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3  слова "Президента Республики Татарстан" заменить словами "Главы (Раиса) Республики Татарстан";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7 слова "недостоверных или" исключить, дополнить словами ", за исключением случаев, установленных федеральными законами";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в пункте 8  слова "Президента Республики Татарстан" заменить словами "Главы (Раиса) Республики Татарстан";  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9 слова "Президентом Республики Татарстан" заменить словами "Главой (</w:t>
      </w:r>
      <w:proofErr w:type="spellStart"/>
      <w:r w:rsidRPr="00956EF8">
        <w:rPr>
          <w:rFonts w:ascii="Arial" w:hAnsi="Arial" w:cs="Arial"/>
          <w:bCs/>
          <w:sz w:val="24"/>
          <w:szCs w:val="24"/>
        </w:rPr>
        <w:t>Раисом</w:t>
      </w:r>
      <w:proofErr w:type="spellEnd"/>
      <w:r w:rsidRPr="00956EF8">
        <w:rPr>
          <w:rFonts w:ascii="Arial" w:hAnsi="Arial" w:cs="Arial"/>
          <w:bCs/>
          <w:sz w:val="24"/>
          <w:szCs w:val="24"/>
        </w:rPr>
        <w:t>) Республики Татарстан";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10 слова "Президента Республики Татарстан" заменить словами "Главы (Раиса) Республики Татарстан";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11  слова "Президенту Республики Татарстан" заменить словами "Главе (Раису) Республики Татарстан";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пункте13  слова "Президента Республики Татарстан" заменить словами "Главы (Раиса) Республики Татарстан";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в пункте 14   слова "Президент  Республики Татарстан" заменить словами "Глава (Раис) Республики Татарстан";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13)  в разделе 23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Пункт  1 дополнить пунктом 5 следующего содержания: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"5) приобретения муниципальным служащим статуса иностранного агента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.".</w:t>
      </w:r>
      <w:proofErr w:type="gramEnd"/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15) </w:t>
      </w:r>
      <w:proofErr w:type="gramStart"/>
      <w:r w:rsidRPr="00956EF8">
        <w:rPr>
          <w:rFonts w:ascii="Arial" w:hAnsi="Arial" w:cs="Arial"/>
          <w:bCs/>
          <w:sz w:val="24"/>
          <w:szCs w:val="24"/>
        </w:rPr>
        <w:t>разделе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 xml:space="preserve"> 29.2: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56EF8">
        <w:rPr>
          <w:rFonts w:ascii="Arial" w:hAnsi="Arial" w:cs="Arial"/>
          <w:bCs/>
          <w:sz w:val="24"/>
          <w:szCs w:val="24"/>
        </w:rPr>
        <w:t>подпункт</w:t>
      </w:r>
      <w:proofErr w:type="gramEnd"/>
      <w:r w:rsidRPr="00956EF8">
        <w:rPr>
          <w:rFonts w:ascii="Arial" w:hAnsi="Arial" w:cs="Arial"/>
          <w:bCs/>
          <w:sz w:val="24"/>
          <w:szCs w:val="24"/>
        </w:rPr>
        <w:t xml:space="preserve"> а пункта 3 слова «Аппарате Президента Республики Татарстан» заменить словами  «Администрации Главы (Раиса) Республики Татарстан»;.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956EF8">
        <w:rPr>
          <w:rFonts w:ascii="Arial" w:hAnsi="Arial" w:cs="Arial"/>
          <w:color w:val="22272F"/>
          <w:sz w:val="24"/>
          <w:szCs w:val="24"/>
          <w:shd w:val="clear" w:color="auto" w:fill="FFFFFF"/>
        </w:rPr>
        <w:t>16) подпункт 4 пункта 8 раздела 34.1 изложить в следующей редакции: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956EF8">
        <w:rPr>
          <w:rFonts w:ascii="Arial" w:hAnsi="Arial" w:cs="Arial"/>
          <w:color w:val="22272F"/>
          <w:sz w:val="24"/>
          <w:szCs w:val="24"/>
          <w:shd w:val="clear" w:color="auto" w:fill="FFFFFF"/>
        </w:rPr>
        <w:t>«4) сведения о 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</w:t>
      </w:r>
      <w:proofErr w:type="gramStart"/>
      <w:r w:rsidRPr="00956EF8">
        <w:rPr>
          <w:rFonts w:ascii="Arial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956EF8">
        <w:rPr>
          <w:rFonts w:ascii="Arial" w:hAnsi="Arial" w:cs="Arial"/>
          <w:color w:val="22272F"/>
          <w:sz w:val="24"/>
          <w:szCs w:val="24"/>
          <w:shd w:val="clear" w:color="auto" w:fill="FFFFFF"/>
        </w:rPr>
        <w:t>;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6EF8">
        <w:rPr>
          <w:rFonts w:ascii="Arial" w:hAnsi="Arial" w:cs="Arial"/>
          <w:sz w:val="24"/>
          <w:szCs w:val="24"/>
          <w:shd w:val="clear" w:color="auto" w:fill="FFFFFF"/>
        </w:rPr>
        <w:t xml:space="preserve">2. Решение Совета Старокиреметского сельского поселения Аксубаевского муниципального района </w:t>
      </w:r>
      <w:r>
        <w:rPr>
          <w:rFonts w:ascii="Arial" w:hAnsi="Arial" w:cs="Arial"/>
          <w:sz w:val="24"/>
          <w:szCs w:val="24"/>
          <w:shd w:val="clear" w:color="auto" w:fill="FFFFFF"/>
        </w:rPr>
        <w:t>№ 67 от 14.11.2023 года «</w:t>
      </w:r>
      <w:r w:rsidRPr="00956EF8">
        <w:rPr>
          <w:rFonts w:ascii="Arial" w:hAnsi="Arial" w:cs="Arial"/>
          <w:sz w:val="24"/>
          <w:szCs w:val="24"/>
          <w:shd w:val="clear" w:color="auto" w:fill="FFFFFF"/>
        </w:rPr>
        <w:t>О внесении изменений в Положение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56EF8">
        <w:rPr>
          <w:rFonts w:ascii="Arial" w:hAnsi="Arial" w:cs="Arial"/>
          <w:sz w:val="24"/>
          <w:szCs w:val="24"/>
          <w:shd w:val="clear" w:color="auto" w:fill="FFFFFF"/>
        </w:rPr>
        <w:t xml:space="preserve">о муниципальной службе в  муниципальном образовании "Старокиреметское сельское поселение" Аксубаевского муниципального района, утвержденное решением от 19 декабря 2018 года N 78 «О </w:t>
      </w:r>
      <w:proofErr w:type="gramStart"/>
      <w:r w:rsidRPr="00956EF8">
        <w:rPr>
          <w:rFonts w:ascii="Arial" w:hAnsi="Arial" w:cs="Arial"/>
          <w:sz w:val="24"/>
          <w:szCs w:val="24"/>
          <w:shd w:val="clear" w:color="auto" w:fill="FFFFFF"/>
        </w:rPr>
        <w:t>Положении</w:t>
      </w:r>
      <w:proofErr w:type="gramEnd"/>
      <w:r w:rsidRPr="00956EF8">
        <w:rPr>
          <w:rFonts w:ascii="Arial" w:hAnsi="Arial" w:cs="Arial"/>
          <w:sz w:val="24"/>
          <w:szCs w:val="24"/>
          <w:shd w:val="clear" w:color="auto" w:fill="FFFFFF"/>
        </w:rPr>
        <w:t xml:space="preserve"> о муниципальной службе в муниципальном образовании "Старокиреметское сельское поселение"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(с изм.№ 89 от 23.01.2019г., № </w:t>
      </w:r>
      <w:proofErr w:type="gramStart"/>
      <w:r w:rsidRPr="00956EF8">
        <w:rPr>
          <w:rFonts w:ascii="Arial" w:hAnsi="Arial" w:cs="Arial"/>
          <w:sz w:val="24"/>
          <w:szCs w:val="24"/>
          <w:shd w:val="clear" w:color="auto" w:fill="FFFFFF"/>
        </w:rPr>
        <w:t>112 от 25.02.2020г., № 25 от 03.06.2021 г., № 29 от 23.06.2022г., № 56 от 20.01.2023г.) отменить.</w:t>
      </w:r>
      <w:proofErr w:type="gramEnd"/>
    </w:p>
    <w:p w:rsidR="00DB66C9" w:rsidRDefault="00DB66C9" w:rsidP="00DB66C9">
      <w:pPr>
        <w:spacing w:before="120"/>
        <w:ind w:left="284" w:right="-284" w:firstLine="567"/>
        <w:jc w:val="both"/>
        <w:rPr>
          <w:rStyle w:val="aa"/>
          <w:rFonts w:ascii="Arial" w:hAnsi="Arial" w:cs="Arial"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3. </w:t>
      </w:r>
      <w:r w:rsidRPr="00074817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</w:t>
      </w:r>
      <w:proofErr w:type="gramStart"/>
      <w:r w:rsidRPr="00074817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074817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http</w:t>
        </w:r>
        <w:r w:rsidRPr="00074817">
          <w:rPr>
            <w:rStyle w:val="aa"/>
            <w:rFonts w:ascii="Arial" w:hAnsi="Arial" w:cs="Arial"/>
            <w:sz w:val="24"/>
            <w:szCs w:val="24"/>
          </w:rPr>
          <w:t>://</w:t>
        </w:r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aksubayevo</w:t>
        </w:r>
        <w:r w:rsidRPr="00074817">
          <w:rPr>
            <w:rStyle w:val="aa"/>
            <w:rFonts w:ascii="Arial" w:hAnsi="Arial" w:cs="Arial"/>
            <w:sz w:val="24"/>
            <w:szCs w:val="24"/>
          </w:rPr>
          <w:t>/</w:t>
        </w:r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tatarstan</w:t>
        </w:r>
        <w:r w:rsidRPr="00074817">
          <w:rPr>
            <w:rStyle w:val="aa"/>
            <w:rFonts w:ascii="Arial" w:hAnsi="Arial" w:cs="Arial"/>
            <w:sz w:val="24"/>
            <w:szCs w:val="24"/>
          </w:rPr>
          <w:t>.</w:t>
        </w:r>
        <w:r w:rsidRPr="00074817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</w:hyperlink>
      <w:r w:rsidRPr="00074817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8" w:history="1">
        <w:r w:rsidRPr="00074817">
          <w:rPr>
            <w:rStyle w:val="aa"/>
            <w:rFonts w:ascii="Arial" w:hAnsi="Arial" w:cs="Arial"/>
            <w:sz w:val="24"/>
            <w:szCs w:val="24"/>
          </w:rPr>
          <w:t>http://pravo.tatarstan.ru</w:t>
        </w:r>
      </w:hyperlink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>4. Настоящее решение вступает в силу после его опубликования (обнародования).</w:t>
      </w:r>
    </w:p>
    <w:p w:rsidR="00DB66C9" w:rsidRPr="00956EF8" w:rsidRDefault="00DB66C9" w:rsidP="00DB66C9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956EF8">
        <w:rPr>
          <w:rFonts w:ascii="Arial" w:hAnsi="Arial" w:cs="Arial"/>
          <w:bCs/>
          <w:sz w:val="24"/>
          <w:szCs w:val="24"/>
        </w:rPr>
        <w:t xml:space="preserve">5. </w:t>
      </w:r>
      <w:proofErr w:type="gramStart"/>
      <w:r w:rsidRPr="00074817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4817">
        <w:rPr>
          <w:rFonts w:ascii="Arial" w:hAnsi="Arial" w:cs="Arial"/>
          <w:sz w:val="24"/>
          <w:szCs w:val="24"/>
        </w:rPr>
        <w:t xml:space="preserve"> выполнением решения оставляю за собой.</w:t>
      </w:r>
    </w:p>
    <w:p w:rsidR="00DB66C9" w:rsidRDefault="00DB66C9" w:rsidP="00DB66C9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66C9" w:rsidRDefault="00DB66C9" w:rsidP="00DB66C9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66C9" w:rsidRPr="00E20B13" w:rsidRDefault="00DB66C9" w:rsidP="00DB66C9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20B13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DB66C9" w:rsidRPr="00074817" w:rsidRDefault="00DB66C9" w:rsidP="00DB66C9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20B13">
        <w:rPr>
          <w:rFonts w:ascii="Arial" w:hAnsi="Arial" w:cs="Arial"/>
          <w:sz w:val="24"/>
          <w:szCs w:val="24"/>
        </w:rPr>
        <w:t>Старокиреметского</w:t>
      </w:r>
      <w:r w:rsidRPr="00E20B13">
        <w:rPr>
          <w:rStyle w:val="ad"/>
          <w:rFonts w:ascii="Arial" w:hAnsi="Arial" w:cs="Arial"/>
          <w:color w:val="000000"/>
          <w:sz w:val="24"/>
          <w:szCs w:val="24"/>
        </w:rPr>
        <w:t xml:space="preserve"> </w:t>
      </w:r>
      <w:r w:rsidRPr="00E20B13">
        <w:rPr>
          <w:rStyle w:val="ad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>
        <w:rPr>
          <w:rStyle w:val="ad"/>
          <w:rFonts w:ascii="Arial" w:hAnsi="Arial" w:cs="Arial"/>
          <w:b w:val="0"/>
          <w:color w:val="000000"/>
          <w:sz w:val="24"/>
          <w:szCs w:val="24"/>
        </w:rPr>
        <w:t>:</w:t>
      </w:r>
      <w:r w:rsidRPr="00E20B13">
        <w:rPr>
          <w:rFonts w:ascii="Arial" w:hAnsi="Arial" w:cs="Arial"/>
          <w:sz w:val="24"/>
          <w:szCs w:val="24"/>
          <w:lang w:eastAsia="ru-RU"/>
        </w:rPr>
        <w:t xml:space="preserve">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</w:t>
      </w:r>
      <w:r w:rsidRPr="00E20B13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Pr="00074817">
        <w:rPr>
          <w:rFonts w:ascii="Arial" w:hAnsi="Arial" w:cs="Arial"/>
          <w:sz w:val="24"/>
          <w:szCs w:val="24"/>
          <w:lang w:eastAsia="ru-RU"/>
        </w:rPr>
        <w:t xml:space="preserve">А.В.Парфенов                           </w:t>
      </w:r>
    </w:p>
    <w:p w:rsidR="00DB66C9" w:rsidRPr="00956EF8" w:rsidRDefault="00DB66C9" w:rsidP="00DB66C9">
      <w:pPr>
        <w:ind w:left="284" w:right="-284" w:firstLine="567"/>
        <w:jc w:val="both"/>
        <w:rPr>
          <w:rFonts w:ascii="Arial" w:hAnsi="Arial" w:cs="Arial"/>
          <w:bCs/>
          <w:i/>
          <w:sz w:val="24"/>
          <w:szCs w:val="24"/>
        </w:rPr>
      </w:pPr>
    </w:p>
    <w:p w:rsidR="00A251BA" w:rsidRPr="00074817" w:rsidRDefault="00A251BA" w:rsidP="00074817">
      <w:pPr>
        <w:pStyle w:val="1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A251BA" w:rsidRPr="00074817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2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108F2"/>
    <w:rsid w:val="00061B44"/>
    <w:rsid w:val="00066690"/>
    <w:rsid w:val="00066DCC"/>
    <w:rsid w:val="00073967"/>
    <w:rsid w:val="0007481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F3D09"/>
    <w:rsid w:val="00201C0E"/>
    <w:rsid w:val="0020743C"/>
    <w:rsid w:val="00223BD2"/>
    <w:rsid w:val="002412B9"/>
    <w:rsid w:val="0026693F"/>
    <w:rsid w:val="00285412"/>
    <w:rsid w:val="002A40A7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D724E"/>
    <w:rsid w:val="006320B2"/>
    <w:rsid w:val="006332E3"/>
    <w:rsid w:val="00641110"/>
    <w:rsid w:val="00657E03"/>
    <w:rsid w:val="00662248"/>
    <w:rsid w:val="00666185"/>
    <w:rsid w:val="0068470C"/>
    <w:rsid w:val="00684FED"/>
    <w:rsid w:val="006A0D5A"/>
    <w:rsid w:val="006B787E"/>
    <w:rsid w:val="006E1F28"/>
    <w:rsid w:val="006E36D6"/>
    <w:rsid w:val="006E39D3"/>
    <w:rsid w:val="006F22BA"/>
    <w:rsid w:val="00733C72"/>
    <w:rsid w:val="0074360A"/>
    <w:rsid w:val="00745752"/>
    <w:rsid w:val="007619C3"/>
    <w:rsid w:val="00773600"/>
    <w:rsid w:val="007B33F1"/>
    <w:rsid w:val="007C03C3"/>
    <w:rsid w:val="007D4D6E"/>
    <w:rsid w:val="007E7DBC"/>
    <w:rsid w:val="0080272F"/>
    <w:rsid w:val="00853560"/>
    <w:rsid w:val="0086280F"/>
    <w:rsid w:val="008818E0"/>
    <w:rsid w:val="00895905"/>
    <w:rsid w:val="008C2938"/>
    <w:rsid w:val="008C3CF3"/>
    <w:rsid w:val="008D545E"/>
    <w:rsid w:val="008E7592"/>
    <w:rsid w:val="008F3527"/>
    <w:rsid w:val="00901729"/>
    <w:rsid w:val="00912D84"/>
    <w:rsid w:val="009470C8"/>
    <w:rsid w:val="00960602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41AA"/>
    <w:rsid w:val="00BD71A8"/>
    <w:rsid w:val="00C26A42"/>
    <w:rsid w:val="00C43C2E"/>
    <w:rsid w:val="00C76DF6"/>
    <w:rsid w:val="00C77C26"/>
    <w:rsid w:val="00C83A0A"/>
    <w:rsid w:val="00C83EB0"/>
    <w:rsid w:val="00C8677B"/>
    <w:rsid w:val="00C9607D"/>
    <w:rsid w:val="00CB11F0"/>
    <w:rsid w:val="00CC2C23"/>
    <w:rsid w:val="00CC5C9D"/>
    <w:rsid w:val="00CC632C"/>
    <w:rsid w:val="00CD2A68"/>
    <w:rsid w:val="00CF389B"/>
    <w:rsid w:val="00CF680C"/>
    <w:rsid w:val="00CF7CDE"/>
    <w:rsid w:val="00D01F14"/>
    <w:rsid w:val="00D43D2A"/>
    <w:rsid w:val="00D6015F"/>
    <w:rsid w:val="00DA4C3D"/>
    <w:rsid w:val="00DB66C9"/>
    <w:rsid w:val="00DD2284"/>
    <w:rsid w:val="00E0019A"/>
    <w:rsid w:val="00E106A0"/>
    <w:rsid w:val="00E571CA"/>
    <w:rsid w:val="00E72FE0"/>
    <w:rsid w:val="00E7714A"/>
    <w:rsid w:val="00E91C9E"/>
    <w:rsid w:val="00EA438E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FORMATTEXT">
    <w:name w:val=".FORMAT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a">
    <w:name w:val="Hyperlink"/>
    <w:uiPriority w:val="99"/>
    <w:unhideWhenUsed/>
    <w:rsid w:val="00223BD2"/>
    <w:rPr>
      <w:rFonts w:cs="Times New Roman"/>
      <w:color w:val="0000FF"/>
      <w:u w:val="single"/>
    </w:rPr>
  </w:style>
  <w:style w:type="character" w:styleId="ab">
    <w:name w:val="Intense Emphasis"/>
    <w:uiPriority w:val="21"/>
    <w:qFormat/>
    <w:rsid w:val="00223BD2"/>
    <w:rPr>
      <w:rFonts w:cs="Times New Roman"/>
      <w:b/>
      <w:bCs/>
      <w:i/>
      <w:iCs/>
      <w:color w:val="4F81BD"/>
    </w:rPr>
  </w:style>
  <w:style w:type="paragraph" w:styleId="ac">
    <w:name w:val="List Paragraph"/>
    <w:basedOn w:val="a"/>
    <w:uiPriority w:val="34"/>
    <w:qFormat/>
    <w:rsid w:val="00CF389B"/>
    <w:pPr>
      <w:ind w:left="720"/>
      <w:contextualSpacing/>
    </w:pPr>
    <w:rPr>
      <w:sz w:val="24"/>
      <w:szCs w:val="24"/>
    </w:rPr>
  </w:style>
  <w:style w:type="paragraph" w:customStyle="1" w:styleId="10">
    <w:name w:val="Без интервала1"/>
    <w:uiPriority w:val="99"/>
    <w:rsid w:val="00C43C2E"/>
    <w:rPr>
      <w:rFonts w:ascii="Calibri" w:hAnsi="Calibri"/>
      <w:sz w:val="22"/>
      <w:szCs w:val="22"/>
      <w:lang w:eastAsia="en-US"/>
    </w:rPr>
  </w:style>
  <w:style w:type="character" w:customStyle="1" w:styleId="ad">
    <w:name w:val="Цветовое выделение"/>
    <w:uiPriority w:val="99"/>
    <w:rsid w:val="00C43C2E"/>
    <w:rPr>
      <w:b/>
      <w:color w:val="000080"/>
      <w:sz w:val="22"/>
    </w:rPr>
  </w:style>
  <w:style w:type="paragraph" w:customStyle="1" w:styleId="ConsPlusTitle">
    <w:name w:val="ConsPlusTitle"/>
    <w:uiPriority w:val="99"/>
    <w:rsid w:val="00C43C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/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7926</CharactersWithSpaces>
  <SharedDoc>false</SharedDoc>
  <HLinks>
    <vt:vector size="30" baseType="variant">
      <vt:variant>
        <vt:i4>2162812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kodeks://link/d?nd=446480784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kodeks://link/d?nd=446480784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2014-09-23T06:32:00Z</cp:lastPrinted>
  <dcterms:created xsi:type="dcterms:W3CDTF">2023-12-21T08:09:00Z</dcterms:created>
  <dcterms:modified xsi:type="dcterms:W3CDTF">2023-12-21T08:09:00Z</dcterms:modified>
</cp:coreProperties>
</file>