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D9" w:rsidRDefault="001B35D9" w:rsidP="001B35D9">
      <w:pPr>
        <w:shd w:val="clear" w:color="auto" w:fill="FFFFFF"/>
        <w:ind w:firstLine="568"/>
        <w:jc w:val="both"/>
        <w:rPr>
          <w:rStyle w:val="a6"/>
          <w:b w:val="0"/>
          <w:i w:val="0"/>
          <w:sz w:val="28"/>
          <w:szCs w:val="28"/>
        </w:rPr>
      </w:pPr>
    </w:p>
    <w:p w:rsidR="001B35D9" w:rsidRDefault="001B35D9" w:rsidP="001B35D9">
      <w:pPr>
        <w:pStyle w:val="HEADERTEXT"/>
        <w:jc w:val="center"/>
        <w:outlineLvl w:val="0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1B35D9" w:rsidRDefault="001B35D9" w:rsidP="001B35D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B35D9" w:rsidRPr="001B35D9" w:rsidRDefault="001B35D9" w:rsidP="001B35D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)</w:t>
      </w:r>
    </w:p>
    <w:p w:rsidR="001B35D9" w:rsidRDefault="001B35D9" w:rsidP="001B35D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B35D9" w:rsidRDefault="001B35D9" w:rsidP="001B35D9">
      <w:pPr>
        <w:pStyle w:val="HEADERTEXT"/>
        <w:ind w:left="416" w:firstLine="720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___________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2025 г.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№ </w:t>
      </w:r>
    </w:p>
    <w:p w:rsidR="001B35D9" w:rsidRDefault="001B35D9" w:rsidP="005B4CAE">
      <w:pPr>
        <w:pStyle w:val="a3"/>
        <w:spacing w:line="237" w:lineRule="auto"/>
        <w:ind w:left="1136" w:right="2840" w:firstLine="6"/>
        <w:jc w:val="both"/>
      </w:pPr>
    </w:p>
    <w:p w:rsidR="009263DA" w:rsidRDefault="00CD5E13" w:rsidP="005B4CAE">
      <w:pPr>
        <w:pStyle w:val="a3"/>
        <w:spacing w:line="237" w:lineRule="auto"/>
        <w:ind w:left="1136" w:right="2840" w:firstLine="6"/>
        <w:jc w:val="both"/>
      </w:pPr>
      <w:bookmarkStart w:id="0" w:name="_GoBack"/>
      <w:r>
        <w:t xml:space="preserve">Об утверждении норм расходов на проведение </w:t>
      </w:r>
      <w:r w:rsidR="00A76A8B">
        <w:t xml:space="preserve">официальных </w:t>
      </w:r>
      <w:r>
        <w:t>физкультурн</w:t>
      </w:r>
      <w:r w:rsidR="00A76A8B">
        <w:t>ых мероприятий и спорт</w:t>
      </w:r>
      <w:r>
        <w:t>ивных   мероприятий</w:t>
      </w:r>
      <w:r w:rsidR="00A76A8B">
        <w:t xml:space="preserve"> (в том числе значимых международных официальных физкультурных мероприятий и спортивных   мероприятий)</w:t>
      </w:r>
      <w:r>
        <w:t>,</w:t>
      </w:r>
      <w:r>
        <w:rPr>
          <w:spacing w:val="40"/>
        </w:rPr>
        <w:t xml:space="preserve"> </w:t>
      </w:r>
      <w:r>
        <w:t xml:space="preserve">включенных в </w:t>
      </w:r>
      <w:r>
        <w:rPr>
          <w:spacing w:val="-4"/>
        </w:rPr>
        <w:t>календарный план</w:t>
      </w:r>
      <w:r>
        <w:rPr>
          <w:spacing w:val="-6"/>
        </w:rPr>
        <w:t xml:space="preserve"> </w:t>
      </w:r>
      <w:r>
        <w:rPr>
          <w:spacing w:val="-4"/>
        </w:rPr>
        <w:t>физкультурн</w:t>
      </w:r>
      <w:r w:rsidR="00A76A8B">
        <w:rPr>
          <w:spacing w:val="-4"/>
        </w:rPr>
        <w:t>ых мероприятий и спортивных мероприятий Республики Татарстан</w:t>
      </w:r>
    </w:p>
    <w:bookmarkEnd w:id="0"/>
    <w:p w:rsidR="009263DA" w:rsidRDefault="009263DA">
      <w:pPr>
        <w:pStyle w:val="a3"/>
      </w:pPr>
    </w:p>
    <w:p w:rsidR="009263DA" w:rsidRDefault="009263DA">
      <w:pPr>
        <w:pStyle w:val="a3"/>
        <w:spacing w:before="313"/>
      </w:pPr>
    </w:p>
    <w:p w:rsidR="00472AE5" w:rsidRDefault="00A76A8B" w:rsidP="00472AE5">
      <w:pPr>
        <w:pStyle w:val="a3"/>
        <w:spacing w:line="237" w:lineRule="auto"/>
        <w:ind w:left="1136" w:right="288" w:firstLine="6"/>
        <w:jc w:val="both"/>
      </w:pPr>
      <w:r>
        <w:t xml:space="preserve">        </w:t>
      </w:r>
      <w:r w:rsidR="00CD5E13">
        <w:t>В</w:t>
      </w:r>
      <w:r w:rsidR="00CD5E13">
        <w:rPr>
          <w:spacing w:val="40"/>
        </w:rPr>
        <w:t xml:space="preserve"> </w:t>
      </w:r>
      <w:r w:rsidR="00CD5E13">
        <w:t>соответствии</w:t>
      </w:r>
      <w:r w:rsidR="00CD5E13">
        <w:rPr>
          <w:spacing w:val="80"/>
        </w:rPr>
        <w:t xml:space="preserve"> </w:t>
      </w:r>
      <w:r w:rsidR="00CD5E13">
        <w:t>с</w:t>
      </w:r>
      <w:r w:rsidR="00CD5E13">
        <w:rPr>
          <w:spacing w:val="40"/>
        </w:rPr>
        <w:t xml:space="preserve"> </w:t>
      </w:r>
      <w:r w:rsidR="00CD5E13">
        <w:t>постановлением</w:t>
      </w:r>
      <w:r w:rsidR="00CD5E13">
        <w:rPr>
          <w:spacing w:val="40"/>
        </w:rPr>
        <w:t xml:space="preserve"> </w:t>
      </w:r>
      <w:r w:rsidR="00CD5E13">
        <w:t>Кабинета</w:t>
      </w:r>
      <w:r w:rsidR="00CD5E13">
        <w:rPr>
          <w:spacing w:val="80"/>
        </w:rPr>
        <w:t xml:space="preserve"> </w:t>
      </w:r>
      <w:r w:rsidR="00CD5E13">
        <w:t>Министров</w:t>
      </w:r>
      <w:r w:rsidR="00CD5E13">
        <w:rPr>
          <w:spacing w:val="80"/>
        </w:rPr>
        <w:t xml:space="preserve"> </w:t>
      </w:r>
      <w:r w:rsidR="00CD5E13">
        <w:t>Республики Татарстан</w:t>
      </w:r>
      <w:r w:rsidR="00CD5E13">
        <w:rPr>
          <w:spacing w:val="40"/>
        </w:rPr>
        <w:t xml:space="preserve"> </w:t>
      </w:r>
      <w:r w:rsidR="00CD5E13">
        <w:t>№</w:t>
      </w:r>
      <w:r w:rsidR="00CD5E13">
        <w:tab/>
      </w:r>
      <w:r>
        <w:t xml:space="preserve">1031 </w:t>
      </w:r>
      <w:r w:rsidR="00CD5E13">
        <w:t>от</w:t>
      </w:r>
      <w:r w:rsidR="00CD5E13">
        <w:rPr>
          <w:spacing w:val="40"/>
        </w:rPr>
        <w:t xml:space="preserve"> </w:t>
      </w:r>
      <w:r>
        <w:rPr>
          <w:spacing w:val="40"/>
        </w:rPr>
        <w:t>02</w:t>
      </w:r>
      <w:r w:rsidR="00CD5E13">
        <w:t>.</w:t>
      </w:r>
      <w:r>
        <w:t>12</w:t>
      </w:r>
      <w:r w:rsidR="00CD5E13">
        <w:t>.20</w:t>
      </w:r>
      <w:r>
        <w:t>25</w:t>
      </w:r>
      <w:r w:rsidR="00CD5E13">
        <w:rPr>
          <w:spacing w:val="80"/>
        </w:rPr>
        <w:t xml:space="preserve"> </w:t>
      </w:r>
      <w:r w:rsidR="00CD5E13">
        <w:t>«</w:t>
      </w:r>
      <w:r>
        <w:t>Об утверждении норм расходов на проведение официальных физкультурных мероприятий и спортивных   мероприятий (в том числе значимых международных официальных физкультурных мероприятий и спортивных   мероприятий),</w:t>
      </w:r>
      <w:r>
        <w:rPr>
          <w:spacing w:val="40"/>
        </w:rPr>
        <w:t xml:space="preserve"> </w:t>
      </w:r>
      <w:r>
        <w:t xml:space="preserve">включенных в </w:t>
      </w:r>
      <w:r>
        <w:rPr>
          <w:spacing w:val="-4"/>
        </w:rPr>
        <w:t>календарный план</w:t>
      </w:r>
      <w:r>
        <w:rPr>
          <w:spacing w:val="-6"/>
        </w:rPr>
        <w:t xml:space="preserve"> </w:t>
      </w:r>
      <w:r>
        <w:rPr>
          <w:spacing w:val="-4"/>
        </w:rPr>
        <w:t>физкультурных мероприятий и спортивных мероприятий Республики Татарстан</w:t>
      </w:r>
      <w:r w:rsidR="00472AE5">
        <w:rPr>
          <w:spacing w:val="-4"/>
        </w:rPr>
        <w:t>»</w:t>
      </w:r>
      <w:r w:rsidR="00CD5E13">
        <w:tab/>
      </w:r>
      <w:r w:rsidR="00CD5E13">
        <w:rPr>
          <w:spacing w:val="-2"/>
        </w:rPr>
        <w:t xml:space="preserve">Исполнительный </w:t>
      </w:r>
      <w:r w:rsidR="00CD5E13">
        <w:t xml:space="preserve">комитет </w:t>
      </w:r>
      <w:proofErr w:type="spellStart"/>
      <w:r w:rsidR="00CD5E13">
        <w:t>Аксубаевского</w:t>
      </w:r>
      <w:proofErr w:type="spellEnd"/>
      <w:r w:rsidR="00CD5E13">
        <w:rPr>
          <w:spacing w:val="40"/>
        </w:rPr>
        <w:t xml:space="preserve"> </w:t>
      </w:r>
      <w:r w:rsidR="00CD5E13">
        <w:t xml:space="preserve">муниципального района Республики Татарстан </w:t>
      </w:r>
    </w:p>
    <w:p w:rsidR="009263DA" w:rsidRPr="005B4CAE" w:rsidRDefault="00CD5E13" w:rsidP="00472AE5">
      <w:pPr>
        <w:pStyle w:val="a3"/>
        <w:spacing w:line="237" w:lineRule="auto"/>
        <w:ind w:left="1136" w:right="288" w:firstLine="6"/>
        <w:jc w:val="both"/>
        <w:rPr>
          <w:b/>
        </w:rPr>
      </w:pPr>
      <w:r w:rsidRPr="005B4CAE">
        <w:rPr>
          <w:b/>
          <w:spacing w:val="-2"/>
        </w:rPr>
        <w:t>ПОСТАНОВЛЯЕТ:</w:t>
      </w:r>
    </w:p>
    <w:p w:rsidR="009263DA" w:rsidRDefault="00091562" w:rsidP="005B4CAE">
      <w:pPr>
        <w:pStyle w:val="a3"/>
        <w:ind w:left="1150" w:right="217" w:firstLine="711"/>
        <w:jc w:val="both"/>
      </w:pPr>
      <w:r>
        <w:rPr>
          <w:spacing w:val="-2"/>
        </w:rPr>
        <w:t>1.</w:t>
      </w:r>
      <w:r w:rsidR="00CD5E13">
        <w:rPr>
          <w:spacing w:val="-2"/>
        </w:rPr>
        <w:t>Утвердить</w:t>
      </w:r>
      <w:r w:rsidR="00FD594F">
        <w:rPr>
          <w:spacing w:val="-2"/>
        </w:rPr>
        <w:t xml:space="preserve"> прилагаемые нормы расходов</w:t>
      </w:r>
      <w:r>
        <w:rPr>
          <w:spacing w:val="-2"/>
        </w:rPr>
        <w:t xml:space="preserve"> </w:t>
      </w:r>
      <w:r>
        <w:t xml:space="preserve">спортсменам и тренерам муниципального бюджетного учреждения дополнительного образования «Спортивная школа» </w:t>
      </w:r>
      <w:proofErr w:type="spellStart"/>
      <w:r>
        <w:t>Аксубаевского</w:t>
      </w:r>
      <w:proofErr w:type="spellEnd"/>
      <w:r>
        <w:rPr>
          <w:spacing w:val="40"/>
        </w:rPr>
        <w:t xml:space="preserve"> </w:t>
      </w:r>
      <w:r>
        <w:t xml:space="preserve">муниципального района и </w:t>
      </w:r>
      <w:r w:rsidR="005B4CAE">
        <w:t>о</w:t>
      </w:r>
      <w:r>
        <w:t>тдела по делам молодежи и</w:t>
      </w:r>
      <w:r>
        <w:rPr>
          <w:spacing w:val="40"/>
        </w:rPr>
        <w:t xml:space="preserve"> </w:t>
      </w:r>
      <w:r>
        <w:t xml:space="preserve">спорта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</w:t>
      </w:r>
      <w:r>
        <w:rPr>
          <w:spacing w:val="40"/>
        </w:rPr>
        <w:t xml:space="preserve"> </w:t>
      </w:r>
      <w:r>
        <w:t xml:space="preserve">в период подготовки и участия в </w:t>
      </w:r>
      <w:proofErr w:type="gramStart"/>
      <w:r>
        <w:t>соревнованиях  в</w:t>
      </w:r>
      <w:proofErr w:type="gramEnd"/>
      <w:r>
        <w:t xml:space="preserve"> следующих размерах</w:t>
      </w:r>
      <w:r w:rsidR="005B4CAE">
        <w:t>:</w:t>
      </w:r>
    </w:p>
    <w:p w:rsidR="00FD594F" w:rsidRDefault="00CD5E13">
      <w:pPr>
        <w:pStyle w:val="a3"/>
        <w:ind w:left="1150" w:right="217" w:firstLine="711"/>
        <w:jc w:val="both"/>
      </w:pPr>
      <w:r>
        <w:t xml:space="preserve">а) нормы расходов </w:t>
      </w:r>
      <w:r w:rsidR="00FD594F">
        <w:t>на обеспечение питанием участников официальных физкультурных мероприятий и спортивных мероприятий</w:t>
      </w:r>
      <w:r w:rsidR="005B4CAE">
        <w:t>:</w:t>
      </w:r>
    </w:p>
    <w:p w:rsidR="00091562" w:rsidRDefault="00091562">
      <w:pPr>
        <w:pStyle w:val="a3"/>
        <w:ind w:left="1150" w:right="217" w:firstLine="711"/>
        <w:jc w:val="both"/>
      </w:pPr>
    </w:p>
    <w:tbl>
      <w:tblPr>
        <w:tblStyle w:val="a5"/>
        <w:tblW w:w="0" w:type="auto"/>
        <w:tblInd w:w="1515" w:type="dxa"/>
        <w:tblLook w:val="04A0" w:firstRow="1" w:lastRow="0" w:firstColumn="1" w:lastColumn="0" w:noHBand="0" w:noVBand="1"/>
      </w:tblPr>
      <w:tblGrid>
        <w:gridCol w:w="748"/>
        <w:gridCol w:w="6237"/>
        <w:gridCol w:w="2268"/>
      </w:tblGrid>
      <w:tr w:rsidR="00FD594F" w:rsidTr="00FD594F">
        <w:tc>
          <w:tcPr>
            <w:tcW w:w="748" w:type="dxa"/>
          </w:tcPr>
          <w:p w:rsidR="00FD594F" w:rsidRPr="00FD594F" w:rsidRDefault="00FD594F">
            <w:pPr>
              <w:pStyle w:val="a3"/>
              <w:spacing w:before="7"/>
              <w:jc w:val="both"/>
            </w:pPr>
            <w:r>
              <w:t>№ п/п</w:t>
            </w:r>
          </w:p>
        </w:tc>
        <w:tc>
          <w:tcPr>
            <w:tcW w:w="6237" w:type="dxa"/>
          </w:tcPr>
          <w:p w:rsidR="00FD594F" w:rsidRDefault="00FD594F" w:rsidP="00FD594F">
            <w:pPr>
              <w:pStyle w:val="a3"/>
              <w:spacing w:before="7"/>
              <w:jc w:val="center"/>
            </w:pPr>
          </w:p>
          <w:p w:rsidR="00FD594F" w:rsidRDefault="00FD594F" w:rsidP="00FD594F">
            <w:pPr>
              <w:pStyle w:val="a3"/>
              <w:spacing w:before="7"/>
              <w:jc w:val="center"/>
            </w:pPr>
            <w:r>
              <w:t>Категория мероприятий</w:t>
            </w:r>
          </w:p>
          <w:p w:rsidR="00FD594F" w:rsidRDefault="00FD594F" w:rsidP="00FD594F">
            <w:pPr>
              <w:pStyle w:val="a3"/>
              <w:spacing w:before="7"/>
              <w:jc w:val="center"/>
            </w:pPr>
          </w:p>
        </w:tc>
        <w:tc>
          <w:tcPr>
            <w:tcW w:w="2268" w:type="dxa"/>
          </w:tcPr>
          <w:p w:rsidR="00FD594F" w:rsidRDefault="00FD594F" w:rsidP="00FD594F">
            <w:pPr>
              <w:pStyle w:val="a3"/>
              <w:spacing w:before="7"/>
              <w:jc w:val="center"/>
            </w:pPr>
            <w:r>
              <w:t>Норма расходов на одного человека в день, рублей</w:t>
            </w:r>
          </w:p>
        </w:tc>
      </w:tr>
      <w:tr w:rsidR="00FD594F" w:rsidTr="00FD594F">
        <w:tc>
          <w:tcPr>
            <w:tcW w:w="748" w:type="dxa"/>
          </w:tcPr>
          <w:p w:rsidR="00FD594F" w:rsidRDefault="00FD594F">
            <w:pPr>
              <w:pStyle w:val="a3"/>
              <w:spacing w:before="7"/>
              <w:jc w:val="both"/>
            </w:pPr>
            <w:r>
              <w:t>1</w:t>
            </w:r>
          </w:p>
        </w:tc>
        <w:tc>
          <w:tcPr>
            <w:tcW w:w="6237" w:type="dxa"/>
          </w:tcPr>
          <w:p w:rsidR="00FD594F" w:rsidRDefault="00FD594F" w:rsidP="00091562">
            <w:pPr>
              <w:pStyle w:val="a3"/>
              <w:spacing w:before="7"/>
            </w:pPr>
            <w:r>
              <w:t>Региональные и межмуниципальные физкультурные мероприятия и спортивные мероприятия</w:t>
            </w:r>
          </w:p>
        </w:tc>
        <w:tc>
          <w:tcPr>
            <w:tcW w:w="2268" w:type="dxa"/>
          </w:tcPr>
          <w:p w:rsidR="00FD594F" w:rsidRDefault="00FD594F" w:rsidP="00091562">
            <w:pPr>
              <w:pStyle w:val="a3"/>
              <w:spacing w:before="7"/>
              <w:jc w:val="center"/>
            </w:pPr>
            <w:r>
              <w:t>До 700</w:t>
            </w:r>
          </w:p>
        </w:tc>
      </w:tr>
      <w:tr w:rsidR="00FD594F" w:rsidTr="00FD594F">
        <w:tc>
          <w:tcPr>
            <w:tcW w:w="748" w:type="dxa"/>
          </w:tcPr>
          <w:p w:rsidR="00FD594F" w:rsidRDefault="00FD594F">
            <w:pPr>
              <w:pStyle w:val="a3"/>
              <w:spacing w:before="7"/>
              <w:jc w:val="both"/>
            </w:pPr>
            <w:r>
              <w:t>2</w:t>
            </w:r>
          </w:p>
        </w:tc>
        <w:tc>
          <w:tcPr>
            <w:tcW w:w="6237" w:type="dxa"/>
          </w:tcPr>
          <w:p w:rsidR="00FD594F" w:rsidRDefault="00FD594F">
            <w:pPr>
              <w:pStyle w:val="a3"/>
              <w:spacing w:before="7"/>
              <w:jc w:val="both"/>
            </w:pPr>
            <w:r>
              <w:t xml:space="preserve">Всероссийские </w:t>
            </w:r>
            <w:r w:rsidR="00091562">
              <w:t>физкультурные мероприятия и спортивные мероприятия</w:t>
            </w:r>
          </w:p>
        </w:tc>
        <w:tc>
          <w:tcPr>
            <w:tcW w:w="2268" w:type="dxa"/>
          </w:tcPr>
          <w:p w:rsidR="00FD594F" w:rsidRDefault="00091562" w:rsidP="00091562">
            <w:pPr>
              <w:pStyle w:val="a3"/>
              <w:spacing w:before="7"/>
              <w:jc w:val="center"/>
            </w:pPr>
            <w:r>
              <w:t>До 1300</w:t>
            </w:r>
          </w:p>
        </w:tc>
      </w:tr>
      <w:tr w:rsidR="00FD594F" w:rsidTr="00FD594F">
        <w:tc>
          <w:tcPr>
            <w:tcW w:w="748" w:type="dxa"/>
          </w:tcPr>
          <w:p w:rsidR="00FD594F" w:rsidRDefault="00FD594F">
            <w:pPr>
              <w:pStyle w:val="a3"/>
              <w:spacing w:before="7"/>
              <w:jc w:val="both"/>
            </w:pPr>
            <w:r>
              <w:t>3</w:t>
            </w:r>
          </w:p>
        </w:tc>
        <w:tc>
          <w:tcPr>
            <w:tcW w:w="6237" w:type="dxa"/>
          </w:tcPr>
          <w:p w:rsidR="00FD594F" w:rsidRDefault="00091562">
            <w:pPr>
              <w:pStyle w:val="a3"/>
              <w:spacing w:before="7"/>
              <w:jc w:val="both"/>
            </w:pPr>
            <w:r>
              <w:t xml:space="preserve">Международные спортивные мероприятия по неолимпийским, </w:t>
            </w:r>
            <w:proofErr w:type="spellStart"/>
            <w:r>
              <w:t>непаралимпийским</w:t>
            </w:r>
            <w:proofErr w:type="spellEnd"/>
            <w:r>
              <w:t xml:space="preserve"> и </w:t>
            </w:r>
            <w:proofErr w:type="spellStart"/>
            <w:r>
              <w:t>несурдлимпийским</w:t>
            </w:r>
            <w:proofErr w:type="spellEnd"/>
            <w:r>
              <w:t xml:space="preserve"> видам спорта</w:t>
            </w:r>
          </w:p>
        </w:tc>
        <w:tc>
          <w:tcPr>
            <w:tcW w:w="2268" w:type="dxa"/>
          </w:tcPr>
          <w:p w:rsidR="00FD594F" w:rsidRDefault="00091562" w:rsidP="00091562">
            <w:pPr>
              <w:pStyle w:val="a3"/>
              <w:spacing w:before="7"/>
              <w:jc w:val="center"/>
            </w:pPr>
            <w:r>
              <w:t>До 1300</w:t>
            </w:r>
          </w:p>
        </w:tc>
      </w:tr>
    </w:tbl>
    <w:p w:rsidR="009E69DD" w:rsidRDefault="009E69DD">
      <w:pPr>
        <w:pStyle w:val="a3"/>
        <w:spacing w:before="7"/>
        <w:ind w:left="1515"/>
        <w:jc w:val="both"/>
      </w:pPr>
    </w:p>
    <w:p w:rsidR="00091562" w:rsidRDefault="00CD5E13" w:rsidP="00771039">
      <w:pPr>
        <w:pStyle w:val="a3"/>
        <w:ind w:left="1150" w:right="217" w:firstLine="711"/>
        <w:jc w:val="both"/>
      </w:pPr>
      <w:r>
        <w:t>б)</w:t>
      </w:r>
      <w:r>
        <w:rPr>
          <w:spacing w:val="40"/>
        </w:rPr>
        <w:t xml:space="preserve"> </w:t>
      </w:r>
      <w:r w:rsidR="00091562">
        <w:t xml:space="preserve">нормы расходов на обеспечение проживания участников официальных физкультурных мероприятий и спортивных мероприятий </w:t>
      </w:r>
    </w:p>
    <w:p w:rsidR="009263DA" w:rsidRDefault="00CD5E13" w:rsidP="00091562">
      <w:pPr>
        <w:pStyle w:val="a3"/>
        <w:spacing w:before="3" w:line="237" w:lineRule="auto"/>
        <w:ind w:left="1153" w:right="226" w:firstLine="362"/>
        <w:jc w:val="both"/>
      </w:pPr>
      <w:r>
        <w:rPr>
          <w:w w:val="90"/>
        </w:rPr>
        <w:t>—питание</w:t>
      </w:r>
      <w:r>
        <w:rPr>
          <w:spacing w:val="13"/>
        </w:rPr>
        <w:t xml:space="preserve"> </w:t>
      </w:r>
      <w:r>
        <w:rPr>
          <w:w w:val="90"/>
        </w:rPr>
        <w:t>до</w:t>
      </w:r>
      <w:r>
        <w:rPr>
          <w:spacing w:val="-5"/>
        </w:rPr>
        <w:t xml:space="preserve"> </w:t>
      </w:r>
      <w:r w:rsidR="00472AE5">
        <w:rPr>
          <w:spacing w:val="-5"/>
        </w:rPr>
        <w:t>700</w:t>
      </w:r>
      <w:r>
        <w:rPr>
          <w:spacing w:val="-3"/>
        </w:rPr>
        <w:t xml:space="preserve"> </w:t>
      </w:r>
      <w:r>
        <w:rPr>
          <w:spacing w:val="-2"/>
          <w:w w:val="90"/>
        </w:rPr>
        <w:t>рублей;</w:t>
      </w:r>
    </w:p>
    <w:p w:rsidR="009263DA" w:rsidRDefault="00CD5E13">
      <w:pPr>
        <w:pStyle w:val="a3"/>
        <w:ind w:left="1520"/>
        <w:jc w:val="both"/>
        <w:rPr>
          <w:spacing w:val="-2"/>
        </w:rPr>
      </w:pPr>
      <w:r>
        <w:t>-</w:t>
      </w:r>
      <w:r>
        <w:rPr>
          <w:spacing w:val="-1"/>
        </w:rPr>
        <w:t xml:space="preserve"> </w:t>
      </w:r>
      <w:r>
        <w:t>проживание</w:t>
      </w:r>
      <w:r>
        <w:rPr>
          <w:spacing w:val="13"/>
        </w:rPr>
        <w:t xml:space="preserve"> </w:t>
      </w:r>
      <w:r>
        <w:t>до</w:t>
      </w:r>
      <w:r>
        <w:rPr>
          <w:spacing w:val="-7"/>
        </w:rPr>
        <w:t xml:space="preserve"> </w:t>
      </w:r>
      <w:r w:rsidR="00472AE5">
        <w:rPr>
          <w:spacing w:val="-7"/>
        </w:rPr>
        <w:t>2000</w:t>
      </w:r>
      <w:r>
        <w:rPr>
          <w:spacing w:val="3"/>
        </w:rPr>
        <w:t xml:space="preserve"> </w:t>
      </w:r>
      <w:r>
        <w:rPr>
          <w:spacing w:val="-2"/>
        </w:rPr>
        <w:t>рублей;</w:t>
      </w:r>
    </w:p>
    <w:tbl>
      <w:tblPr>
        <w:tblStyle w:val="a5"/>
        <w:tblW w:w="0" w:type="auto"/>
        <w:tblInd w:w="1515" w:type="dxa"/>
        <w:tblLook w:val="04A0" w:firstRow="1" w:lastRow="0" w:firstColumn="1" w:lastColumn="0" w:noHBand="0" w:noVBand="1"/>
      </w:tblPr>
      <w:tblGrid>
        <w:gridCol w:w="748"/>
        <w:gridCol w:w="6237"/>
        <w:gridCol w:w="2268"/>
      </w:tblGrid>
      <w:tr w:rsidR="00771039" w:rsidTr="00C4731F">
        <w:tc>
          <w:tcPr>
            <w:tcW w:w="748" w:type="dxa"/>
          </w:tcPr>
          <w:p w:rsidR="00771039" w:rsidRPr="00FD594F" w:rsidRDefault="00771039" w:rsidP="00C4731F">
            <w:pPr>
              <w:pStyle w:val="a3"/>
              <w:spacing w:before="7"/>
              <w:jc w:val="both"/>
            </w:pPr>
            <w:r>
              <w:t>№ п/п</w:t>
            </w:r>
          </w:p>
        </w:tc>
        <w:tc>
          <w:tcPr>
            <w:tcW w:w="6237" w:type="dxa"/>
          </w:tcPr>
          <w:p w:rsidR="00771039" w:rsidRDefault="00771039" w:rsidP="00C4731F">
            <w:pPr>
              <w:pStyle w:val="a3"/>
              <w:spacing w:before="7"/>
              <w:jc w:val="center"/>
            </w:pPr>
          </w:p>
          <w:p w:rsidR="00771039" w:rsidRDefault="00771039" w:rsidP="00C4731F">
            <w:pPr>
              <w:pStyle w:val="a3"/>
              <w:spacing w:before="7"/>
              <w:jc w:val="center"/>
            </w:pPr>
            <w:r>
              <w:t>Наименование категорий                                     населенных пунктов для проживания</w:t>
            </w:r>
          </w:p>
          <w:p w:rsidR="00771039" w:rsidRDefault="00771039" w:rsidP="00C4731F">
            <w:pPr>
              <w:pStyle w:val="a3"/>
              <w:spacing w:before="7"/>
              <w:jc w:val="center"/>
            </w:pPr>
          </w:p>
        </w:tc>
        <w:tc>
          <w:tcPr>
            <w:tcW w:w="2268" w:type="dxa"/>
          </w:tcPr>
          <w:p w:rsidR="00771039" w:rsidRDefault="00771039" w:rsidP="00C4731F">
            <w:pPr>
              <w:pStyle w:val="a3"/>
              <w:spacing w:before="7"/>
              <w:jc w:val="center"/>
            </w:pPr>
            <w:r>
              <w:t>Стоимость одного человека-дня, рублей</w:t>
            </w:r>
          </w:p>
        </w:tc>
      </w:tr>
      <w:tr w:rsidR="00771039" w:rsidTr="00C4731F">
        <w:tc>
          <w:tcPr>
            <w:tcW w:w="748" w:type="dxa"/>
          </w:tcPr>
          <w:p w:rsidR="00771039" w:rsidRDefault="00771039" w:rsidP="00C4731F">
            <w:pPr>
              <w:pStyle w:val="a3"/>
              <w:spacing w:before="7"/>
              <w:jc w:val="both"/>
            </w:pPr>
            <w:r>
              <w:t>1</w:t>
            </w:r>
          </w:p>
        </w:tc>
        <w:tc>
          <w:tcPr>
            <w:tcW w:w="6237" w:type="dxa"/>
          </w:tcPr>
          <w:p w:rsidR="00771039" w:rsidRDefault="00771039" w:rsidP="00C4731F">
            <w:pPr>
              <w:pStyle w:val="a3"/>
              <w:spacing w:before="7"/>
            </w:pPr>
            <w:r>
              <w:t xml:space="preserve">Г. Москва, </w:t>
            </w:r>
            <w:proofErr w:type="spellStart"/>
            <w:r>
              <w:t>г.Санкт</w:t>
            </w:r>
            <w:proofErr w:type="spellEnd"/>
            <w:r>
              <w:t>-Петербург,</w:t>
            </w:r>
            <w:r w:rsidR="005B4CAE">
              <w:t xml:space="preserve"> </w:t>
            </w:r>
            <w:proofErr w:type="spellStart"/>
            <w:r>
              <w:t>г.Сочи</w:t>
            </w:r>
            <w:proofErr w:type="spellEnd"/>
          </w:p>
        </w:tc>
        <w:tc>
          <w:tcPr>
            <w:tcW w:w="2268" w:type="dxa"/>
          </w:tcPr>
          <w:p w:rsidR="00771039" w:rsidRDefault="00771039" w:rsidP="00771039">
            <w:pPr>
              <w:pStyle w:val="a3"/>
              <w:spacing w:before="7"/>
              <w:jc w:val="center"/>
            </w:pPr>
            <w:r>
              <w:t>До 2500</w:t>
            </w:r>
          </w:p>
        </w:tc>
      </w:tr>
      <w:tr w:rsidR="00771039" w:rsidTr="00C4731F">
        <w:tc>
          <w:tcPr>
            <w:tcW w:w="748" w:type="dxa"/>
          </w:tcPr>
          <w:p w:rsidR="00771039" w:rsidRDefault="00771039" w:rsidP="00C4731F">
            <w:pPr>
              <w:pStyle w:val="a3"/>
              <w:spacing w:before="7"/>
              <w:jc w:val="both"/>
            </w:pPr>
            <w:r>
              <w:t>2</w:t>
            </w:r>
          </w:p>
        </w:tc>
        <w:tc>
          <w:tcPr>
            <w:tcW w:w="6237" w:type="dxa"/>
          </w:tcPr>
          <w:p w:rsidR="00771039" w:rsidRDefault="00771039" w:rsidP="00C4731F">
            <w:pPr>
              <w:pStyle w:val="a3"/>
              <w:spacing w:before="7"/>
              <w:jc w:val="both"/>
            </w:pPr>
            <w:r>
              <w:t>Административные центры субъектов Российской Федерации</w:t>
            </w:r>
          </w:p>
        </w:tc>
        <w:tc>
          <w:tcPr>
            <w:tcW w:w="2268" w:type="dxa"/>
          </w:tcPr>
          <w:p w:rsidR="00771039" w:rsidRDefault="00771039" w:rsidP="00771039">
            <w:pPr>
              <w:pStyle w:val="a3"/>
              <w:spacing w:before="7"/>
              <w:jc w:val="center"/>
            </w:pPr>
            <w:r>
              <w:t>До 2500</w:t>
            </w:r>
          </w:p>
        </w:tc>
      </w:tr>
      <w:tr w:rsidR="00771039" w:rsidTr="00C4731F">
        <w:tc>
          <w:tcPr>
            <w:tcW w:w="748" w:type="dxa"/>
          </w:tcPr>
          <w:p w:rsidR="00771039" w:rsidRDefault="00771039" w:rsidP="00C4731F">
            <w:pPr>
              <w:pStyle w:val="a3"/>
              <w:spacing w:before="7"/>
              <w:jc w:val="both"/>
            </w:pPr>
            <w:r>
              <w:t>3</w:t>
            </w:r>
          </w:p>
        </w:tc>
        <w:tc>
          <w:tcPr>
            <w:tcW w:w="6237" w:type="dxa"/>
          </w:tcPr>
          <w:p w:rsidR="00771039" w:rsidRDefault="00771039" w:rsidP="00C4731F">
            <w:pPr>
              <w:pStyle w:val="a3"/>
              <w:spacing w:before="7"/>
              <w:jc w:val="both"/>
            </w:pPr>
            <w:r>
              <w:t>Другие города и населенные пункты на территории Российской Федерации</w:t>
            </w:r>
          </w:p>
        </w:tc>
        <w:tc>
          <w:tcPr>
            <w:tcW w:w="2268" w:type="dxa"/>
          </w:tcPr>
          <w:p w:rsidR="00771039" w:rsidRDefault="00771039" w:rsidP="00771039">
            <w:pPr>
              <w:pStyle w:val="a3"/>
              <w:spacing w:before="7"/>
              <w:jc w:val="center"/>
            </w:pPr>
            <w:r>
              <w:t>До 2000</w:t>
            </w:r>
          </w:p>
        </w:tc>
      </w:tr>
    </w:tbl>
    <w:p w:rsidR="00091562" w:rsidRDefault="00091562">
      <w:pPr>
        <w:pStyle w:val="a3"/>
        <w:ind w:left="1520"/>
        <w:jc w:val="both"/>
      </w:pPr>
    </w:p>
    <w:p w:rsidR="009263DA" w:rsidRPr="00771039" w:rsidRDefault="00771039" w:rsidP="005B4CAE">
      <w:pPr>
        <w:tabs>
          <w:tab w:val="left" w:pos="2338"/>
        </w:tabs>
        <w:ind w:left="1276" w:right="57"/>
        <w:jc w:val="both"/>
        <w:rPr>
          <w:sz w:val="28"/>
        </w:rPr>
      </w:pPr>
      <w:r>
        <w:rPr>
          <w:sz w:val="28"/>
        </w:rPr>
        <w:t xml:space="preserve">       2. </w:t>
      </w:r>
      <w:r w:rsidR="00CD5E13" w:rsidRPr="00771039">
        <w:rPr>
          <w:sz w:val="28"/>
        </w:rPr>
        <w:t>Установить,</w:t>
      </w:r>
      <w:r w:rsidR="00CD5E13" w:rsidRPr="00771039">
        <w:rPr>
          <w:spacing w:val="-18"/>
          <w:sz w:val="28"/>
        </w:rPr>
        <w:t xml:space="preserve"> </w:t>
      </w:r>
      <w:r w:rsidR="00CD5E13" w:rsidRPr="00771039">
        <w:rPr>
          <w:sz w:val="28"/>
        </w:rPr>
        <w:t>что</w:t>
      </w:r>
      <w:r w:rsidR="00CD5E13" w:rsidRPr="00771039">
        <w:rPr>
          <w:spacing w:val="-9"/>
          <w:sz w:val="28"/>
        </w:rPr>
        <w:t xml:space="preserve"> </w:t>
      </w:r>
      <w:r w:rsidR="00CD5E13" w:rsidRPr="00771039">
        <w:rPr>
          <w:sz w:val="28"/>
        </w:rPr>
        <w:t>финансирование</w:t>
      </w:r>
      <w:r w:rsidR="00CD5E13" w:rsidRPr="00771039">
        <w:rPr>
          <w:spacing w:val="-4"/>
          <w:sz w:val="28"/>
        </w:rPr>
        <w:t xml:space="preserve"> </w:t>
      </w:r>
      <w:r w:rsidR="00CD5E13" w:rsidRPr="00771039">
        <w:rPr>
          <w:sz w:val="28"/>
        </w:rPr>
        <w:t>расходов, связанных с</w:t>
      </w:r>
      <w:r w:rsidR="00CD5E13" w:rsidRPr="00771039">
        <w:rPr>
          <w:spacing w:val="-8"/>
          <w:sz w:val="28"/>
        </w:rPr>
        <w:t xml:space="preserve"> </w:t>
      </w:r>
      <w:r w:rsidR="00CD5E13" w:rsidRPr="00771039">
        <w:rPr>
          <w:sz w:val="28"/>
        </w:rPr>
        <w:t>реализацией настоящего постановления производится</w:t>
      </w:r>
      <w:r w:rsidR="00CD5E13" w:rsidRPr="00771039">
        <w:rPr>
          <w:spacing w:val="40"/>
          <w:sz w:val="28"/>
        </w:rPr>
        <w:t xml:space="preserve"> </w:t>
      </w:r>
      <w:r w:rsidR="00CD5E13" w:rsidRPr="00771039">
        <w:rPr>
          <w:sz w:val="28"/>
        </w:rPr>
        <w:t xml:space="preserve">за </w:t>
      </w:r>
      <w:proofErr w:type="gramStart"/>
      <w:r w:rsidR="00CD5E13" w:rsidRPr="00771039">
        <w:rPr>
          <w:sz w:val="28"/>
        </w:rPr>
        <w:t>счет</w:t>
      </w:r>
      <w:r w:rsidR="005201E2" w:rsidRPr="00771039">
        <w:rPr>
          <w:sz w:val="28"/>
        </w:rPr>
        <w:t xml:space="preserve"> </w:t>
      </w:r>
      <w:r w:rsidR="00CD5E13" w:rsidRPr="00771039">
        <w:rPr>
          <w:sz w:val="28"/>
        </w:rPr>
        <w:t xml:space="preserve"> бюджета</w:t>
      </w:r>
      <w:proofErr w:type="gramEnd"/>
      <w:r w:rsidR="005201E2" w:rsidRPr="00771039">
        <w:rPr>
          <w:sz w:val="28"/>
        </w:rPr>
        <w:t xml:space="preserve"> </w:t>
      </w:r>
      <w:proofErr w:type="spellStart"/>
      <w:r w:rsidR="005201E2" w:rsidRPr="00771039">
        <w:rPr>
          <w:sz w:val="28"/>
        </w:rPr>
        <w:t>Аксубаевского</w:t>
      </w:r>
      <w:proofErr w:type="spellEnd"/>
      <w:r w:rsidR="005201E2" w:rsidRPr="00771039">
        <w:rPr>
          <w:sz w:val="28"/>
        </w:rPr>
        <w:t xml:space="preserve"> муниципального района Республики Татарстан</w:t>
      </w:r>
      <w:r w:rsidR="00CD5E13" w:rsidRPr="00771039">
        <w:rPr>
          <w:sz w:val="28"/>
        </w:rPr>
        <w:t>.</w:t>
      </w:r>
    </w:p>
    <w:p w:rsidR="005201E2" w:rsidRDefault="005201E2" w:rsidP="005B4CAE">
      <w:pPr>
        <w:pStyle w:val="a3"/>
        <w:ind w:left="1334" w:right="27" w:firstLine="367"/>
        <w:jc w:val="both"/>
      </w:pPr>
      <w:r>
        <w:t>Возмещение сверхнормативных расходов на обеспечение питанием, обеспечение проживанием участников при проведении официальных физкультурных мероприятий и спортивных мероприятий осуществляется за счет средств, полученных организациями от предпринимательской и иной приносящей доход деятельности, в том числе за счет оказания платных услуг.</w:t>
      </w:r>
    </w:p>
    <w:p w:rsidR="009263DA" w:rsidRDefault="00771039" w:rsidP="005B4CAE">
      <w:pPr>
        <w:tabs>
          <w:tab w:val="left" w:pos="2475"/>
        </w:tabs>
        <w:ind w:left="1276" w:right="36"/>
        <w:jc w:val="both"/>
        <w:rPr>
          <w:spacing w:val="-2"/>
          <w:sz w:val="28"/>
        </w:rPr>
      </w:pPr>
      <w:r w:rsidRPr="005B4CAE">
        <w:rPr>
          <w:sz w:val="28"/>
        </w:rPr>
        <w:t xml:space="preserve">      3. </w:t>
      </w:r>
      <w:r w:rsidR="00CD5E13" w:rsidRPr="005B4CAE">
        <w:rPr>
          <w:sz w:val="28"/>
        </w:rPr>
        <w:t>Разместить настоящее постановление</w:t>
      </w:r>
      <w:r w:rsidR="00CD5E13" w:rsidRPr="005B4CAE">
        <w:rPr>
          <w:spacing w:val="40"/>
          <w:sz w:val="28"/>
        </w:rPr>
        <w:t xml:space="preserve"> </w:t>
      </w:r>
      <w:r w:rsidR="00CD5E13" w:rsidRPr="005B4CAE">
        <w:rPr>
          <w:sz w:val="28"/>
        </w:rPr>
        <w:t xml:space="preserve">на официальном сайте </w:t>
      </w:r>
      <w:proofErr w:type="spellStart"/>
      <w:r w:rsidR="00CD5E13" w:rsidRPr="005B4CAE">
        <w:rPr>
          <w:sz w:val="28"/>
        </w:rPr>
        <w:t>Аксубаевского</w:t>
      </w:r>
      <w:proofErr w:type="spellEnd"/>
      <w:r w:rsidR="00CD5E13" w:rsidRPr="005B4CAE">
        <w:rPr>
          <w:sz w:val="28"/>
        </w:rPr>
        <w:t xml:space="preserve"> муниципального района Республики Татарстан в сети интернет</w:t>
      </w:r>
      <w:r w:rsidR="00CD5E13" w:rsidRPr="005B4CAE">
        <w:rPr>
          <w:spacing w:val="40"/>
          <w:sz w:val="28"/>
        </w:rPr>
        <w:t xml:space="preserve"> </w:t>
      </w:r>
      <w:r w:rsidR="00CD5E13" w:rsidRPr="005B4CAE">
        <w:rPr>
          <w:sz w:val="28"/>
        </w:rPr>
        <w:t>по адресу (</w:t>
      </w:r>
      <w:hyperlink r:id="rId5">
        <w:r w:rsidR="00CD5E13" w:rsidRPr="005B4CAE">
          <w:rPr>
            <w:sz w:val="28"/>
          </w:rPr>
          <w:t>http://aksubayevo.tatarstan.ru</w:t>
        </w:r>
      </w:hyperlink>
      <w:r w:rsidR="00CD5E13" w:rsidRPr="00771039">
        <w:rPr>
          <w:sz w:val="28"/>
        </w:rPr>
        <w:t>) и опубликовать</w:t>
      </w:r>
      <w:r w:rsidR="00CD5E13" w:rsidRPr="00771039">
        <w:rPr>
          <w:spacing w:val="40"/>
          <w:sz w:val="28"/>
        </w:rPr>
        <w:t xml:space="preserve"> </w:t>
      </w:r>
      <w:r w:rsidR="00CD5E13" w:rsidRPr="00771039">
        <w:rPr>
          <w:sz w:val="28"/>
        </w:rPr>
        <w:t xml:space="preserve">на официальном портале правовой информации Республики Татарстан </w:t>
      </w:r>
      <w:r w:rsidR="00CD5E13" w:rsidRPr="00771039">
        <w:rPr>
          <w:spacing w:val="-2"/>
          <w:sz w:val="28"/>
        </w:rPr>
        <w:t>(</w:t>
      </w:r>
      <w:hyperlink r:id="rId6">
        <w:r w:rsidR="00CD5E13" w:rsidRPr="00771039">
          <w:rPr>
            <w:spacing w:val="-2"/>
            <w:sz w:val="28"/>
          </w:rPr>
          <w:t>http:pravo.tatarstan.ru</w:t>
        </w:r>
      </w:hyperlink>
      <w:r w:rsidR="00CD5E13" w:rsidRPr="00771039">
        <w:rPr>
          <w:spacing w:val="-2"/>
          <w:sz w:val="28"/>
        </w:rPr>
        <w:t>).</w:t>
      </w:r>
      <w:r>
        <w:rPr>
          <w:spacing w:val="-2"/>
          <w:sz w:val="28"/>
        </w:rPr>
        <w:t xml:space="preserve"> </w:t>
      </w:r>
    </w:p>
    <w:p w:rsidR="009263DA" w:rsidRPr="00771039" w:rsidRDefault="00771039" w:rsidP="008D13BC">
      <w:pPr>
        <w:pStyle w:val="a3"/>
        <w:spacing w:line="237" w:lineRule="auto"/>
        <w:ind w:left="1136" w:right="5" w:firstLine="6"/>
        <w:jc w:val="both"/>
      </w:pPr>
      <w:r>
        <w:t xml:space="preserve">      4. </w:t>
      </w:r>
      <w:r w:rsidR="00CD5E13" w:rsidRPr="00771039">
        <w:t>Признать постановление</w:t>
      </w:r>
      <w:r w:rsidR="00CD5E13" w:rsidRPr="00771039">
        <w:rPr>
          <w:spacing w:val="40"/>
        </w:rPr>
        <w:t xml:space="preserve"> </w:t>
      </w:r>
      <w:r w:rsidR="00CD5E13" w:rsidRPr="00771039">
        <w:t xml:space="preserve">Исполнительного комитета </w:t>
      </w:r>
      <w:proofErr w:type="spellStart"/>
      <w:r w:rsidR="00CD5E13" w:rsidRPr="00771039">
        <w:t>Аксубаевского</w:t>
      </w:r>
      <w:proofErr w:type="spellEnd"/>
      <w:r w:rsidR="00CD5E13" w:rsidRPr="00771039">
        <w:t xml:space="preserve"> муниципального района</w:t>
      </w:r>
      <w:r w:rsidR="00CD5E13" w:rsidRPr="00771039">
        <w:rPr>
          <w:spacing w:val="40"/>
        </w:rPr>
        <w:t xml:space="preserve"> </w:t>
      </w:r>
      <w:r w:rsidR="00CD5E13" w:rsidRPr="00771039">
        <w:t>Республики Татарстан от 1</w:t>
      </w:r>
      <w:r w:rsidR="00B41606" w:rsidRPr="00771039">
        <w:t>5.10.2019</w:t>
      </w:r>
      <w:r w:rsidR="00CD5E13" w:rsidRPr="00771039">
        <w:t xml:space="preserve"> № </w:t>
      </w:r>
      <w:r w:rsidR="00B41606" w:rsidRPr="00771039">
        <w:t>649</w:t>
      </w:r>
      <w:r w:rsidR="00CD5E13" w:rsidRPr="00771039">
        <w:t xml:space="preserve"> «</w:t>
      </w:r>
      <w:r w:rsidR="008D13BC">
        <w:t xml:space="preserve">Об утверждении норм расходов на проведение официальных физкультурных мероприятий и </w:t>
      </w:r>
      <w:proofErr w:type="gramStart"/>
      <w:r w:rsidR="008D13BC">
        <w:t>спортивных  мероприятий</w:t>
      </w:r>
      <w:proofErr w:type="gramEnd"/>
      <w:r w:rsidR="008D13BC">
        <w:t xml:space="preserve"> (в том числе значимых международных официальных физкультурных мероприятий и спортивных   мероприятий),</w:t>
      </w:r>
      <w:r w:rsidR="008D13BC">
        <w:rPr>
          <w:spacing w:val="40"/>
        </w:rPr>
        <w:t xml:space="preserve"> </w:t>
      </w:r>
      <w:r w:rsidR="008D13BC">
        <w:t xml:space="preserve">включенных в </w:t>
      </w:r>
      <w:r w:rsidR="008D13BC">
        <w:rPr>
          <w:spacing w:val="-4"/>
        </w:rPr>
        <w:t>календарный план</w:t>
      </w:r>
      <w:r w:rsidR="008D13BC">
        <w:rPr>
          <w:spacing w:val="-6"/>
        </w:rPr>
        <w:t xml:space="preserve"> </w:t>
      </w:r>
      <w:r w:rsidR="008D13BC">
        <w:rPr>
          <w:spacing w:val="-4"/>
        </w:rPr>
        <w:t>физкультурных мероприятий и спортивных мероприятий Республики Татарстан</w:t>
      </w:r>
      <w:r w:rsidR="00CD5E13" w:rsidRPr="00771039">
        <w:t>»</w:t>
      </w:r>
      <w:r w:rsidR="00CD5E13" w:rsidRPr="00771039">
        <w:rPr>
          <w:spacing w:val="80"/>
        </w:rPr>
        <w:t xml:space="preserve"> </w:t>
      </w:r>
      <w:r w:rsidR="00CD5E13" w:rsidRPr="00771039">
        <w:t>утратившим силу.</w:t>
      </w:r>
    </w:p>
    <w:p w:rsidR="009263DA" w:rsidRPr="00771039" w:rsidRDefault="00771039" w:rsidP="00771039">
      <w:pPr>
        <w:spacing w:before="6" w:line="235" w:lineRule="auto"/>
        <w:ind w:left="1276" w:right="26"/>
        <w:jc w:val="both"/>
        <w:rPr>
          <w:sz w:val="28"/>
        </w:rPr>
      </w:pPr>
      <w:r>
        <w:rPr>
          <w:sz w:val="28"/>
        </w:rPr>
        <w:t xml:space="preserve">     5. </w:t>
      </w:r>
      <w:r w:rsidR="00CD5E13" w:rsidRPr="00771039">
        <w:rPr>
          <w:sz w:val="28"/>
        </w:rPr>
        <w:t>Контроль за исполнением настоящего постановления возложить на первого заместителя Исполнительного комитета</w:t>
      </w:r>
      <w:r w:rsidR="00CD5E13" w:rsidRPr="00771039">
        <w:rPr>
          <w:spacing w:val="40"/>
          <w:sz w:val="28"/>
        </w:rPr>
        <w:t xml:space="preserve"> </w:t>
      </w:r>
      <w:proofErr w:type="spellStart"/>
      <w:r w:rsidR="00CD5E13" w:rsidRPr="00771039">
        <w:rPr>
          <w:sz w:val="28"/>
        </w:rPr>
        <w:t>Аксубаевского</w:t>
      </w:r>
      <w:proofErr w:type="spellEnd"/>
      <w:r w:rsidR="00CD5E13" w:rsidRPr="00771039">
        <w:rPr>
          <w:sz w:val="28"/>
        </w:rPr>
        <w:t xml:space="preserve"> муниципального</w:t>
      </w:r>
      <w:r w:rsidR="00CD5E13" w:rsidRPr="00771039">
        <w:rPr>
          <w:spacing w:val="40"/>
          <w:sz w:val="28"/>
        </w:rPr>
        <w:t xml:space="preserve"> </w:t>
      </w:r>
      <w:r w:rsidR="00CD5E13" w:rsidRPr="00771039">
        <w:rPr>
          <w:sz w:val="28"/>
        </w:rPr>
        <w:t xml:space="preserve">района Республики Татарстан по </w:t>
      </w:r>
      <w:r w:rsidR="005B4CAE">
        <w:rPr>
          <w:sz w:val="28"/>
        </w:rPr>
        <w:t xml:space="preserve">экономике </w:t>
      </w:r>
      <w:proofErr w:type="spellStart"/>
      <w:r w:rsidR="005B4CAE">
        <w:rPr>
          <w:sz w:val="28"/>
        </w:rPr>
        <w:t>И.</w:t>
      </w:r>
      <w:r w:rsidR="00CD5E13" w:rsidRPr="00771039">
        <w:rPr>
          <w:sz w:val="28"/>
        </w:rPr>
        <w:t>И.Муратшина</w:t>
      </w:r>
      <w:proofErr w:type="spellEnd"/>
      <w:r w:rsidR="00CD5E13" w:rsidRPr="00771039">
        <w:rPr>
          <w:sz w:val="28"/>
        </w:rPr>
        <w:t>.</w:t>
      </w:r>
    </w:p>
    <w:p w:rsidR="009263DA" w:rsidRDefault="009263DA">
      <w:pPr>
        <w:pStyle w:val="a3"/>
      </w:pPr>
    </w:p>
    <w:p w:rsidR="009263DA" w:rsidRDefault="009263DA">
      <w:pPr>
        <w:pStyle w:val="a3"/>
      </w:pPr>
    </w:p>
    <w:p w:rsidR="009263DA" w:rsidRDefault="009263DA">
      <w:pPr>
        <w:pStyle w:val="a3"/>
        <w:spacing w:before="8"/>
      </w:pPr>
    </w:p>
    <w:p w:rsidR="009263DA" w:rsidRDefault="00CD5E13" w:rsidP="005B4CAE">
      <w:pPr>
        <w:pStyle w:val="a3"/>
        <w:spacing w:line="235" w:lineRule="auto"/>
        <w:ind w:left="1347" w:right="5" w:hanging="3"/>
      </w:pPr>
      <w:r>
        <w:t>Руководитель</w:t>
      </w:r>
      <w:r w:rsidR="005B4CAE">
        <w:tab/>
      </w:r>
      <w:r w:rsidR="005B4CAE">
        <w:tab/>
      </w:r>
      <w:r>
        <w:rPr>
          <w:position w:val="1"/>
        </w:rPr>
        <w:tab/>
      </w:r>
      <w:r w:rsidR="005B4CAE">
        <w:rPr>
          <w:position w:val="1"/>
        </w:rPr>
        <w:t xml:space="preserve">               </w:t>
      </w:r>
      <w:r w:rsidR="005B4CAE">
        <w:rPr>
          <w:position w:val="1"/>
        </w:rPr>
        <w:tab/>
      </w:r>
      <w:r w:rsidR="005B4CAE">
        <w:rPr>
          <w:position w:val="1"/>
        </w:rPr>
        <w:tab/>
      </w:r>
      <w:r w:rsidR="005B4CAE">
        <w:rPr>
          <w:position w:val="1"/>
        </w:rPr>
        <w:tab/>
      </w:r>
      <w:r w:rsidR="005B4CAE">
        <w:rPr>
          <w:position w:val="1"/>
        </w:rPr>
        <w:tab/>
      </w:r>
      <w:proofErr w:type="spellStart"/>
      <w:r w:rsidR="005B4CAE">
        <w:rPr>
          <w:position w:val="1"/>
        </w:rPr>
        <w:t>С.Ю.З</w:t>
      </w:r>
      <w:r w:rsidR="005201E2">
        <w:rPr>
          <w:position w:val="1"/>
        </w:rPr>
        <w:t>айцев</w:t>
      </w:r>
      <w:proofErr w:type="spellEnd"/>
    </w:p>
    <w:p w:rsidR="009263DA" w:rsidRDefault="009263DA" w:rsidP="005B4CAE">
      <w:pPr>
        <w:pStyle w:val="a3"/>
        <w:spacing w:before="87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9263DA">
      <w:pPr>
        <w:pStyle w:val="a3"/>
        <w:rPr>
          <w:sz w:val="20"/>
        </w:rPr>
      </w:pPr>
    </w:p>
    <w:p w:rsidR="009263DA" w:rsidRDefault="00CD5E13">
      <w:pPr>
        <w:pStyle w:val="a3"/>
        <w:spacing w:before="9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224251</wp:posOffset>
            </wp:positionV>
            <wp:extent cx="140208" cy="3962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63DA">
      <w:pgSz w:w="11910" w:h="16840"/>
      <w:pgMar w:top="9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1470C"/>
    <w:multiLevelType w:val="hybridMultilevel"/>
    <w:tmpl w:val="98F6ABEE"/>
    <w:lvl w:ilvl="0" w:tplc="7E26FC9C">
      <w:start w:val="1"/>
      <w:numFmt w:val="decimal"/>
      <w:lvlText w:val="%1."/>
      <w:lvlJc w:val="left"/>
      <w:pPr>
        <w:ind w:left="2478" w:hanging="2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1" w:tplc="AC1C1BA0">
      <w:numFmt w:val="bullet"/>
      <w:lvlText w:val="•"/>
      <w:lvlJc w:val="left"/>
      <w:pPr>
        <w:ind w:left="3355" w:hanging="209"/>
      </w:pPr>
      <w:rPr>
        <w:rFonts w:hint="default"/>
        <w:lang w:val="ru-RU" w:eastAsia="en-US" w:bidi="ar-SA"/>
      </w:rPr>
    </w:lvl>
    <w:lvl w:ilvl="2" w:tplc="53541D5C">
      <w:numFmt w:val="bullet"/>
      <w:lvlText w:val="•"/>
      <w:lvlJc w:val="left"/>
      <w:pPr>
        <w:ind w:left="4224" w:hanging="209"/>
      </w:pPr>
      <w:rPr>
        <w:rFonts w:hint="default"/>
        <w:lang w:val="ru-RU" w:eastAsia="en-US" w:bidi="ar-SA"/>
      </w:rPr>
    </w:lvl>
    <w:lvl w:ilvl="3" w:tplc="ABC06D80">
      <w:numFmt w:val="bullet"/>
      <w:lvlText w:val="•"/>
      <w:lvlJc w:val="left"/>
      <w:pPr>
        <w:ind w:left="5093" w:hanging="209"/>
      </w:pPr>
      <w:rPr>
        <w:rFonts w:hint="default"/>
        <w:lang w:val="ru-RU" w:eastAsia="en-US" w:bidi="ar-SA"/>
      </w:rPr>
    </w:lvl>
    <w:lvl w:ilvl="4" w:tplc="5332F8A2">
      <w:numFmt w:val="bullet"/>
      <w:lvlText w:val="•"/>
      <w:lvlJc w:val="left"/>
      <w:pPr>
        <w:ind w:left="5962" w:hanging="209"/>
      </w:pPr>
      <w:rPr>
        <w:rFonts w:hint="default"/>
        <w:lang w:val="ru-RU" w:eastAsia="en-US" w:bidi="ar-SA"/>
      </w:rPr>
    </w:lvl>
    <w:lvl w:ilvl="5" w:tplc="0D969A22">
      <w:numFmt w:val="bullet"/>
      <w:lvlText w:val="•"/>
      <w:lvlJc w:val="left"/>
      <w:pPr>
        <w:ind w:left="6832" w:hanging="209"/>
      </w:pPr>
      <w:rPr>
        <w:rFonts w:hint="default"/>
        <w:lang w:val="ru-RU" w:eastAsia="en-US" w:bidi="ar-SA"/>
      </w:rPr>
    </w:lvl>
    <w:lvl w:ilvl="6" w:tplc="7DFE0544">
      <w:numFmt w:val="bullet"/>
      <w:lvlText w:val="•"/>
      <w:lvlJc w:val="left"/>
      <w:pPr>
        <w:ind w:left="7701" w:hanging="209"/>
      </w:pPr>
      <w:rPr>
        <w:rFonts w:hint="default"/>
        <w:lang w:val="ru-RU" w:eastAsia="en-US" w:bidi="ar-SA"/>
      </w:rPr>
    </w:lvl>
    <w:lvl w:ilvl="7" w:tplc="4296F96E">
      <w:numFmt w:val="bullet"/>
      <w:lvlText w:val="•"/>
      <w:lvlJc w:val="left"/>
      <w:pPr>
        <w:ind w:left="8570" w:hanging="209"/>
      </w:pPr>
      <w:rPr>
        <w:rFonts w:hint="default"/>
        <w:lang w:val="ru-RU" w:eastAsia="en-US" w:bidi="ar-SA"/>
      </w:rPr>
    </w:lvl>
    <w:lvl w:ilvl="8" w:tplc="B4468B2A">
      <w:numFmt w:val="bullet"/>
      <w:lvlText w:val="•"/>
      <w:lvlJc w:val="left"/>
      <w:pPr>
        <w:ind w:left="9439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DA"/>
    <w:rsid w:val="00091562"/>
    <w:rsid w:val="001B35D9"/>
    <w:rsid w:val="00472AE5"/>
    <w:rsid w:val="005201E2"/>
    <w:rsid w:val="005B4CAE"/>
    <w:rsid w:val="00771039"/>
    <w:rsid w:val="008D13BC"/>
    <w:rsid w:val="009263DA"/>
    <w:rsid w:val="00932E8A"/>
    <w:rsid w:val="00997341"/>
    <w:rsid w:val="009E69DD"/>
    <w:rsid w:val="00A76A8B"/>
    <w:rsid w:val="00AD06F5"/>
    <w:rsid w:val="00B41606"/>
    <w:rsid w:val="00CD5E13"/>
    <w:rsid w:val="00E85379"/>
    <w:rsid w:val="00F4559F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9216"/>
  <w15:docId w15:val="{663DC730-9570-4548-AFD8-5FE46FE0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38" w:firstLine="71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D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1B35D9"/>
    <w:pPr>
      <w:adjustRightInd w:val="0"/>
    </w:pPr>
    <w:rPr>
      <w:rFonts w:ascii="Arial" w:eastAsiaTheme="minorEastAsia" w:hAnsi="Arial" w:cs="Arial"/>
      <w:color w:val="2B4279"/>
      <w:sz w:val="20"/>
      <w:szCs w:val="20"/>
      <w:lang w:val="ru-RU" w:eastAsia="ru-RU"/>
    </w:rPr>
  </w:style>
  <w:style w:type="character" w:styleId="a6">
    <w:name w:val="Intense Emphasis"/>
    <w:basedOn w:val="a0"/>
    <w:uiPriority w:val="21"/>
    <w:qFormat/>
    <w:rsid w:val="001B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2025-12-22T06:36:00Z</dcterms:created>
  <dcterms:modified xsi:type="dcterms:W3CDTF">2025-12-22T06:56:00Z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2025-12-19T00:00:00Z</vt:filetime>
  </property>
</Properties>
</file>