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5A" w:rsidRPr="006652CF" w:rsidRDefault="0064625A" w:rsidP="007D0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2CF" w:rsidRPr="006652CF" w:rsidRDefault="006652CF" w:rsidP="006652CF">
      <w:pPr>
        <w:spacing w:after="0" w:line="300" w:lineRule="exact"/>
        <w:ind w:left="317" w:right="-17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CBB914" wp14:editId="4287F36E">
            <wp:simplePos x="0" y="0"/>
            <wp:positionH relativeFrom="margin">
              <wp:posOffset>2926715</wp:posOffset>
            </wp:positionH>
            <wp:positionV relativeFrom="paragraph">
              <wp:posOffset>55880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ИСПОЛНИТЕЛЬНЫЙ КОМИТЕТ                                       </w:t>
      </w:r>
      <w:r w:rsidRPr="006652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ТАТАРСТАН РЕСПУБЛИКАСЫ</w:t>
      </w:r>
    </w:p>
    <w:p w:rsidR="006652CF" w:rsidRPr="006652CF" w:rsidRDefault="006652CF" w:rsidP="006652CF">
      <w:pPr>
        <w:spacing w:after="0" w:line="300" w:lineRule="exact"/>
        <w:ind w:right="-174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  СТАРОУЗЕЕВСКОГО СЕЛЬСКОГО                                 </w:t>
      </w:r>
      <w:r w:rsidRPr="006652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АКСУБАЙ МУНИЦИПАЛЬ РАЙОНЫ</w:t>
      </w: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/>
          <w:spacing w:val="-6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    ПОСЕЛЕНИЯ АКСУБАЕВСКОГО </w:t>
      </w:r>
      <w:r w:rsidRPr="006652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                                      ИСКЕ ҮЗИ ҖИРЛЕГЕ БАШКАРМА</w:t>
      </w: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     МУНИЦИПАЛЬНОГО РАЙОНА                                                       </w:t>
      </w:r>
      <w:r w:rsidRPr="006652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КОМИТЕТЫ</w:t>
      </w: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РЕСПУБЛИКИ ТАТАРСТАН</w:t>
      </w: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C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2CF" w:rsidRPr="006652CF" w:rsidRDefault="006652CF" w:rsidP="006652CF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6652CF" w:rsidRPr="006652CF" w:rsidRDefault="006652CF" w:rsidP="006F502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625A" w:rsidRPr="006652CF" w:rsidRDefault="0064625A" w:rsidP="006F502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6F5028" w:rsidRPr="006652CF">
        <w:rPr>
          <w:rFonts w:ascii="Times New Roman" w:eastAsia="Times New Roman" w:hAnsi="Times New Roman"/>
          <w:sz w:val="28"/>
          <w:szCs w:val="28"/>
          <w:lang w:eastAsia="ru-RU"/>
        </w:rPr>
        <w:t>с.Старое</w:t>
      </w:r>
      <w:proofErr w:type="spellEnd"/>
      <w:r w:rsidR="006F502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F5028" w:rsidRPr="006652CF">
        <w:rPr>
          <w:rFonts w:ascii="Times New Roman" w:eastAsia="Times New Roman" w:hAnsi="Times New Roman"/>
          <w:sz w:val="28"/>
          <w:szCs w:val="28"/>
          <w:lang w:eastAsia="ru-RU"/>
        </w:rPr>
        <w:t>Узеево</w:t>
      </w:r>
      <w:proofErr w:type="spellEnd"/>
      <w:r w:rsidR="006F502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</w:p>
    <w:p w:rsidR="0064625A" w:rsidRPr="006652CF" w:rsidRDefault="0064625A" w:rsidP="007D0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8F1FB5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«Комплексное развитие систем коммунальной инфраструктуры»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на 2026 – 2036 годы</w:t>
      </w: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20.03.2025 N 33-ФЗ "Об общих принципах организации местного самоуправления в единой системе публичной власти", Уставом муниципального образования «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Староузеевское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Постановляет:</w:t>
      </w:r>
    </w:p>
    <w:p w:rsidR="007D0E67" w:rsidRPr="006652CF" w:rsidRDefault="007D0E67" w:rsidP="003C58D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8F1FB5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«Комплексное развитие систем коммунальной инфраструктуры»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на 2026 – 2036 годы (Приложение).</w:t>
      </w:r>
    </w:p>
    <w:p w:rsidR="007D0E67" w:rsidRPr="006652CF" w:rsidRDefault="007D0E67" w:rsidP="003C58D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Исполнительного комитета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 w:rsidR="00842851" w:rsidRPr="006652C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- от 28.10.2015 г № 16 «Об утверждении программы комплексного развития систем коммунальной инфраструктуры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РТ»;</w:t>
      </w:r>
      <w:r w:rsidRPr="006652CF">
        <w:rPr>
          <w:rFonts w:ascii="Times New Roman" w:hAnsi="Times New Roman"/>
          <w:sz w:val="28"/>
          <w:szCs w:val="28"/>
        </w:rPr>
        <w:t xml:space="preserve"> </w:t>
      </w:r>
    </w:p>
    <w:p w:rsidR="007D0E67" w:rsidRPr="006652CF" w:rsidRDefault="007D0E67" w:rsidP="00D538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- от 06.06.2016 г №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постановление №16 от 28.10.2015г. «О программе комплексного развития систем коммунальной инфраструктуры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Татарстан»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0E67" w:rsidRPr="006652CF" w:rsidRDefault="007D0E67" w:rsidP="00D538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- от 1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.2019 г № 1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Постановление Исполнительного комитета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от 28.10.2015 г №16 «О программе комплексного развития систем коммунальной инфраструктуры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РТ на 2016 – 2020 годы»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3878" w:rsidRPr="006652CF" w:rsidRDefault="007D0E67" w:rsidP="00D538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от 1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.10.2023 г №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программу «Комплексное развитие систем коммунальной инфраструктуры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на 2016 – 2020 годы» от 28.10.2015 г № 16</w:t>
      </w:r>
    </w:p>
    <w:p w:rsidR="007D0E67" w:rsidRPr="006652CF" w:rsidRDefault="00D53878" w:rsidP="00D538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измен. от 19.11.2019 г №17)</w:t>
      </w:r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0E67" w:rsidRPr="006652CF" w:rsidRDefault="007D0E67" w:rsidP="00D53878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- от 1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.10.2024 №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от 28.10.2015 г № 16 «Об утверждении муниципальной программы «Комплексное развитие систем коммунальной инфраструктуры </w:t>
      </w:r>
      <w:proofErr w:type="spellStart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D53878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на 2016 – 2020 годы»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D0E67" w:rsidRPr="006652CF" w:rsidRDefault="007D0E67" w:rsidP="007D0E6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- от 2</w:t>
      </w:r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.10.2025 № 1</w:t>
      </w:r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Постановление Исполнительного комитета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от 28.10.2015 г № 16 «Об утверждении муниципальной программы «Комплексное развитие систем коммунальной инфраструктуры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на 2016 – 2020 годы».</w:t>
      </w:r>
    </w:p>
    <w:p w:rsidR="007D0E67" w:rsidRPr="006652CF" w:rsidRDefault="007D0E67" w:rsidP="003C58D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Аксубаевского муниципального района http://aksubayevo.tatar.ru и опубликовать на официальном портале правовой информации http://pravo.tatarstan.ru  </w:t>
      </w:r>
    </w:p>
    <w:p w:rsidR="007D0E67" w:rsidRPr="006652CF" w:rsidRDefault="007D0E67" w:rsidP="003C58D9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507706" w:rsidRPr="006652CF" w:rsidRDefault="00507706" w:rsidP="00BD275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7706" w:rsidRPr="006652CF" w:rsidRDefault="00507706" w:rsidP="00BD275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507706" w:rsidRPr="006652CF" w:rsidRDefault="00DC30B8" w:rsidP="00BD275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</w:t>
      </w:r>
      <w:r w:rsidR="00117356" w:rsidRPr="006652CF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="00507706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proofErr w:type="gramStart"/>
      <w:r w:rsidR="00507706" w:rsidRPr="006652C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6652C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17356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117356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3C58D9"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58D9"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="00117356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07706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Н.В.Айдова</w:t>
      </w:r>
      <w:proofErr w:type="spellEnd"/>
    </w:p>
    <w:p w:rsidR="00507706" w:rsidRPr="006652CF" w:rsidRDefault="00507706" w:rsidP="00BD275D">
      <w:pPr>
        <w:spacing w:line="276" w:lineRule="auto"/>
        <w:ind w:left="7080"/>
        <w:jc w:val="both"/>
        <w:rPr>
          <w:rFonts w:ascii="Times New Roman" w:hAnsi="Times New Roman"/>
          <w:sz w:val="28"/>
          <w:szCs w:val="28"/>
        </w:rPr>
      </w:pPr>
    </w:p>
    <w:p w:rsidR="00507706" w:rsidRPr="006652CF" w:rsidRDefault="00507706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6652CF" w:rsidRPr="006652CF" w:rsidRDefault="006652CF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A5273D">
      <w:pPr>
        <w:ind w:left="7080"/>
        <w:jc w:val="both"/>
        <w:rPr>
          <w:rFonts w:ascii="Times New Roman" w:hAnsi="Times New Roman"/>
          <w:sz w:val="28"/>
          <w:szCs w:val="28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7D0E67" w:rsidRPr="006652CF" w:rsidRDefault="008F1FB5" w:rsidP="007D0E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«Комплексное развитие систем коммунальной инфраструктуры» </w:t>
      </w:r>
      <w:proofErr w:type="spellStart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2026-2036 годы</w:t>
      </w: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7D0E67" w:rsidRPr="006652CF" w:rsidRDefault="007D0E67" w:rsidP="007D0E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комплексного развития систем коммунальной инфраструктуры </w:t>
            </w:r>
            <w:proofErr w:type="spellStart"/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</w:t>
            </w:r>
            <w:r w:rsidR="008F1FB5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сельского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 на 2026-2036 годы (в дальнейшем Программа)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pacing w:after="0" w:line="240" w:lineRule="auto"/>
              <w:ind w:firstLine="3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Федеральный закон от 20.03.2025 N 33- ФЗ "Об общих принципах организации местного самоуправления в единой системе публичной власти"</w:t>
            </w:r>
            <w:r w:rsidR="001566CE" w:rsidRPr="006652C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, </w:t>
            </w:r>
            <w:r w:rsidRPr="006652C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Градостроительный кодекс Российской Федерации от 29.12.2004  № 190-ФЗ</w:t>
            </w:r>
            <w:r w:rsidR="001566CE" w:rsidRPr="006652C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, 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Устав муниципального образования «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Староузеевское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сельское поселение» Аксубаевского муниципального района Республики Татарстан</w:t>
            </w:r>
            <w:r w:rsidRPr="006652CF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7D0E6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Восстановление и техническое перевооружение основных фондов коммунального комплекса </w:t>
            </w:r>
            <w:proofErr w:type="spellStart"/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сельского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с целью:</w:t>
            </w:r>
          </w:p>
          <w:p w:rsidR="007D0E67" w:rsidRPr="006652CF" w:rsidRDefault="007D0E67" w:rsidP="007D0E6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доступности для потребителей товаров и услуг организаций коммунального комплекса;</w:t>
            </w:r>
          </w:p>
          <w:p w:rsidR="007D0E67" w:rsidRPr="006652CF" w:rsidRDefault="007D0E67" w:rsidP="007D0E6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повышения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7D0E67" w:rsidRPr="006652CF" w:rsidRDefault="007D0E67" w:rsidP="007D0E6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повышение</w:t>
            </w:r>
            <w:proofErr w:type="gramEnd"/>
            <w:r w:rsidRPr="006652C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уровня благоустройства и улучшение экологической обстановки</w:t>
            </w:r>
          </w:p>
          <w:p w:rsidR="007D0E67" w:rsidRPr="006652CF" w:rsidRDefault="007D0E67" w:rsidP="007D0E6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потерь при эксплуатации систем водоснабжения;</w:t>
            </w:r>
          </w:p>
          <w:p w:rsidR="007D0E67" w:rsidRPr="006652CF" w:rsidRDefault="007D0E67" w:rsidP="007D0E67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повышение</w:t>
            </w:r>
            <w:proofErr w:type="gramEnd"/>
            <w:r w:rsidRPr="006652C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надежности и эффективности функционирования коммунальных систем жизнеобеспечения населения.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мероприятий по разработке проектно-сметной документации и производству работ для развития и реконструкции систем коммунальной 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 Программы: 2026-2036 годы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7D0E6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proofErr w:type="gramStart"/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общий</w:t>
            </w:r>
            <w:proofErr w:type="gramEnd"/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объем  финансирования  на  реализацию  Программы составляет  </w:t>
            </w:r>
            <w:r w:rsidR="001566CE"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6390</w:t>
            </w:r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2029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2030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2031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2032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2033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2034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2035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2036 год </w:t>
            </w:r>
            <w:r w:rsidR="001566CE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7D0E67" w:rsidRPr="006652CF" w:rsidRDefault="007D0E67" w:rsidP="008F1FB5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софинансирование</w:t>
            </w:r>
            <w:proofErr w:type="spellEnd"/>
            <w:r w:rsidRPr="006652CF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мероприятий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proofErr w:type="spellStart"/>
            <w:proofErr w:type="gram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сельского</w:t>
            </w:r>
            <w:proofErr w:type="gram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 Аксубаевского муниципального  района Республики Татарстан</w:t>
            </w:r>
          </w:p>
        </w:tc>
      </w:tr>
      <w:tr w:rsidR="007D0E67" w:rsidRPr="006652CF" w:rsidTr="00407C79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7D0E67" w:rsidP="001566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 выполнения Программы осуществляет Исполнительный комитет  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Староузеевского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района Республики Татарстан</w:t>
            </w:r>
          </w:p>
        </w:tc>
      </w:tr>
    </w:tbl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D0E67" w:rsidRPr="006652CF" w:rsidRDefault="007D0E67" w:rsidP="007D0E6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Обоснование актуальности разработки Программы</w:t>
      </w: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ind w:firstLine="372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данной Программы продиктована необходимостью реализации положений </w:t>
      </w:r>
      <w:r w:rsidRPr="006652C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Федеральный закон от 20.03.2025 N 33- ФЗ "Об общих принципах организации местного самоуправления в единой системе публичной власти"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защиты прав потребителей и благополучия человека для применения в практике хозяйственно-питьевого водоснабжения.</w:t>
      </w:r>
    </w:p>
    <w:p w:rsidR="007D0E67" w:rsidRPr="006652CF" w:rsidRDefault="007D0E67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развития систем водоснабжения необходимо выполнение работ по реконструкции сетей водопровода </w:t>
      </w:r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. Старое </w:t>
      </w:r>
      <w:proofErr w:type="spellStart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Узеево</w:t>
      </w:r>
      <w:proofErr w:type="spellEnd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д.Новое</w:t>
      </w:r>
      <w:proofErr w:type="spellEnd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Мокшино</w:t>
      </w:r>
      <w:proofErr w:type="spellEnd"/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E67" w:rsidRPr="006652CF" w:rsidRDefault="007D0E67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1. Цели, задачи и сроки реализации долгосрочной Программы</w:t>
      </w: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района.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7D0E67" w:rsidRPr="006652CF" w:rsidRDefault="007D0E67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долгосрочной Программы: 2026-2036 годы.</w:t>
      </w:r>
    </w:p>
    <w:p w:rsidR="001566CE" w:rsidRPr="006652CF" w:rsidRDefault="001566CE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66CE" w:rsidRPr="006652CF" w:rsidRDefault="001566CE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2. Система программных мероприятий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целях реализации Программы планируется осуществить: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7D0E67" w:rsidRPr="006652CF" w:rsidRDefault="007D0E67" w:rsidP="007D0E67">
      <w:pPr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ремонт</w:t>
      </w:r>
      <w:proofErr w:type="gram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, реконструкцию и строительство систем коммунальной инфраструктуры.</w:t>
      </w:r>
    </w:p>
    <w:p w:rsidR="007D0E67" w:rsidRPr="006652CF" w:rsidRDefault="007D0E67" w:rsidP="007D0E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3. Ресурсное обеспечение Программы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Общая сумма планируемых затрат за 2026 - 2036 годы – </w:t>
      </w:r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>6390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тыс.рублей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566CE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Объемы финансирования Программы на 2026-2036 годы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4. Оценка эффективности реализации Программы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критерии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доступности коммунальных услуг для населения;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спроса на коммунальные ресурсы и перспективные нагрузки;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величины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новых нагрузок;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качества поставляемого ресурса;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степени охвата потребителей приборами учета;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надежности поставки ресурсов;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эффективности производства и транспортировки ресурсов;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эффективности потребления коммунальных ресурсов;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показатели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воздействия на окружающую среду.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требований к конечному состоянию коммунальной инфраструктуры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реализация мероприятий по развитию систем водоснабжения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являются: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обеспечение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бесперебойной подачи качественной воды от источника до потребителя;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улучшение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качества коммунального обслуживания населения по системе водоснабжения;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обеспечение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энергосбережения;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снижение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уровня потерь и неучтенных расходов воды к 2026 г. </w:t>
      </w:r>
    </w:p>
    <w:p w:rsidR="007D0E67" w:rsidRPr="006652CF" w:rsidRDefault="007D0E67" w:rsidP="007D0E6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52CF">
        <w:rPr>
          <w:rFonts w:ascii="Times New Roman" w:hAnsi="Times New Roman"/>
          <w:sz w:val="28"/>
          <w:szCs w:val="28"/>
          <w:lang w:eastAsia="ru-RU"/>
        </w:rPr>
        <w:t>обеспечение</w:t>
      </w:r>
      <w:proofErr w:type="gramEnd"/>
      <w:r w:rsidRPr="006652CF">
        <w:rPr>
          <w:rFonts w:ascii="Times New Roman" w:hAnsi="Times New Roman"/>
          <w:sz w:val="28"/>
          <w:szCs w:val="28"/>
          <w:lang w:eastAsia="ru-RU"/>
        </w:rPr>
        <w:t xml:space="preserve"> возможности подключения строящихся объектов к системе водоснабжения при гарантированном объеме заявленной мощности.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Количественные значения целевых показателей определены с учетом выполнения всех мероприятий Программы в запланированные сроки.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К ключевым из них относятся: </w:t>
      </w: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Водоснабжение</w:t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Оптимизация технической структуры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Способствовать процессу оснащения потребителей приборами учета. </w:t>
      </w:r>
    </w:p>
    <w:p w:rsidR="007D0E67" w:rsidRPr="006652CF" w:rsidRDefault="007D0E67" w:rsidP="007D0E6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Параметры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ресурсоэффективности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снижение потерь воды;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Организовать постоянный приборный мониторинг утечек;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Снизить удельные расходы на электроэнергию в 2 раза;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Параметры надежности и качества обслуживания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бесперебойное снабжение абонентов услугами водоснабжения;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Снизить повреждаемость водопроводных сетей;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подключение новых абонентов к системе водоснабжения в течение не более 2 недель;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Снизить расходы на аварийно-восстановительные работы;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Корректировать оплату услуг в зависимости от результатов мониторинга. </w:t>
      </w:r>
    </w:p>
    <w:p w:rsidR="007D0E67" w:rsidRPr="006652CF" w:rsidRDefault="007D0E67" w:rsidP="007D0E67">
      <w:pPr>
        <w:spacing w:after="0" w:line="240" w:lineRule="auto"/>
        <w:ind w:left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Параметры экономической эффективности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уровень квалификации сотрудников, соответствующий новым </w:t>
      </w:r>
      <w:r w:rsidRPr="006652C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требованиям к системе управления;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7D0E67" w:rsidRPr="006652CF" w:rsidRDefault="007D0E67" w:rsidP="007D0E6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652CF">
        <w:rPr>
          <w:rFonts w:ascii="Times New Roman" w:hAnsi="Times New Roman"/>
          <w:sz w:val="28"/>
          <w:szCs w:val="28"/>
          <w:lang w:eastAsia="ru-RU"/>
        </w:rPr>
        <w:t xml:space="preserve">Обеспечить собираемость платежей за услуги водоснабжения на уровне не менее 95%. </w:t>
      </w: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>5. Организация управления Программой и контроль за ходом ее реализации</w:t>
      </w:r>
    </w:p>
    <w:p w:rsidR="007D0E67" w:rsidRPr="006652CF" w:rsidRDefault="007D0E67" w:rsidP="007D0E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Заказчиком Программы является исполнительный комитет </w:t>
      </w:r>
      <w:proofErr w:type="spellStart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>Заказчик осуществляет: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2C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E67" w:rsidRPr="006652CF" w:rsidRDefault="007D0E67" w:rsidP="007D0E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D0E67" w:rsidRPr="006652CF" w:rsidSect="00407C79">
          <w:headerReference w:type="default" r:id="rId9"/>
          <w:pgSz w:w="11906" w:h="16838" w:code="9"/>
          <w:pgMar w:top="709" w:right="567" w:bottom="1134" w:left="1134" w:header="709" w:footer="709" w:gutter="0"/>
          <w:cols w:space="708"/>
          <w:docGrid w:linePitch="360"/>
        </w:sectPr>
      </w:pPr>
    </w:p>
    <w:p w:rsidR="007D0E67" w:rsidRPr="006652CF" w:rsidRDefault="007D0E67" w:rsidP="007D0E6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6652C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Приложение </w:t>
      </w:r>
    </w:p>
    <w:p w:rsidR="007D0E67" w:rsidRPr="006652CF" w:rsidRDefault="007D0E67" w:rsidP="007D0E67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6652CF"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proofErr w:type="gramEnd"/>
      <w:r w:rsidRPr="006652CF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программе</w:t>
      </w:r>
    </w:p>
    <w:p w:rsidR="007D0E67" w:rsidRPr="006652CF" w:rsidRDefault="007D0E67" w:rsidP="007D0E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652CF">
        <w:rPr>
          <w:rFonts w:ascii="Times New Roman" w:eastAsia="Times New Roman" w:hAnsi="Times New Roman"/>
          <w:sz w:val="28"/>
          <w:szCs w:val="28"/>
          <w:lang w:eastAsia="ar-SA"/>
        </w:rPr>
        <w:t>Основные мероприятия</w:t>
      </w:r>
    </w:p>
    <w:p w:rsidR="007D0E67" w:rsidRPr="006652CF" w:rsidRDefault="008F1FB5" w:rsidP="007D0E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652CF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Муниципальной </w:t>
      </w:r>
      <w:r w:rsidR="007D0E67" w:rsidRPr="006652CF"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программы </w:t>
      </w:r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«Комплексное развитие систем коммунальной инфраструктуры» </w:t>
      </w:r>
      <w:proofErr w:type="spellStart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>Староузеевского</w:t>
      </w:r>
      <w:proofErr w:type="spellEnd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</w:t>
      </w:r>
      <w:proofErr w:type="gramStart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>Татарстан  на</w:t>
      </w:r>
      <w:proofErr w:type="gramEnd"/>
      <w:r w:rsidR="007D0E67" w:rsidRPr="006652CF">
        <w:rPr>
          <w:rFonts w:ascii="Times New Roman" w:eastAsia="Times New Roman" w:hAnsi="Times New Roman"/>
          <w:sz w:val="28"/>
          <w:szCs w:val="28"/>
          <w:lang w:eastAsia="ru-RU"/>
        </w:rPr>
        <w:t xml:space="preserve"> 2026-2036 годы</w:t>
      </w:r>
    </w:p>
    <w:tbl>
      <w:tblPr>
        <w:tblW w:w="1476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1928"/>
        <w:gridCol w:w="851"/>
        <w:gridCol w:w="851"/>
        <w:gridCol w:w="850"/>
        <w:gridCol w:w="851"/>
        <w:gridCol w:w="850"/>
        <w:gridCol w:w="851"/>
        <w:gridCol w:w="992"/>
        <w:gridCol w:w="851"/>
        <w:gridCol w:w="851"/>
        <w:gridCol w:w="850"/>
        <w:gridCol w:w="850"/>
        <w:gridCol w:w="2693"/>
      </w:tblGrid>
      <w:tr w:rsidR="007D0E67" w:rsidRPr="006652CF" w:rsidTr="006652CF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№п/п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2033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2034г.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2035г.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2036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Примечание</w:t>
            </w:r>
          </w:p>
        </w:tc>
      </w:tr>
      <w:tr w:rsidR="007D0E67" w:rsidRPr="006652CF" w:rsidTr="006652C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E67" w:rsidRPr="006652CF" w:rsidRDefault="007D0E67" w:rsidP="00106F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 и обслуживание систем водоснабжения в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н.п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с.Старое</w:t>
            </w:r>
            <w:proofErr w:type="spellEnd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Узеево</w:t>
            </w:r>
            <w:proofErr w:type="spellEnd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Новое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Мокшино</w:t>
            </w:r>
            <w:proofErr w:type="spellEnd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0E67" w:rsidRPr="006652CF" w:rsidRDefault="007D0E67" w:rsidP="007D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6FE0"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530</w:t>
            </w: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E67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60</w:t>
            </w:r>
            <w:r w:rsidR="007D0E67"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E67" w:rsidRPr="006652CF" w:rsidRDefault="007D0E67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proofErr w:type="gramStart"/>
            <w:r w:rsidRPr="006652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объемы  финансирования</w:t>
            </w:r>
            <w:proofErr w:type="gramEnd"/>
            <w:r w:rsidRPr="006652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6652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софинансирование</w:t>
            </w:r>
            <w:proofErr w:type="spellEnd"/>
            <w:r w:rsidRPr="006652CF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 мероприятий</w:t>
            </w:r>
          </w:p>
        </w:tc>
      </w:tr>
      <w:tr w:rsidR="00106FE0" w:rsidRPr="006652CF" w:rsidTr="006652C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FE0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FE0" w:rsidRPr="006652CF" w:rsidRDefault="00106FE0" w:rsidP="007D0E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Итого </w:t>
            </w:r>
            <w:proofErr w:type="spellStart"/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тыс.руб</w:t>
            </w:r>
            <w:proofErr w:type="spellEnd"/>
          </w:p>
        </w:tc>
        <w:tc>
          <w:tcPr>
            <w:tcW w:w="9498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6FE0" w:rsidRPr="006652CF" w:rsidRDefault="00106FE0" w:rsidP="00106FE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652C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      4390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FE0" w:rsidRPr="006652CF" w:rsidRDefault="00106FE0" w:rsidP="007D0E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7D0E67" w:rsidRPr="006652CF" w:rsidRDefault="007D0E67" w:rsidP="00106F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</w:p>
    <w:sectPr w:rsidR="007D0E67" w:rsidRPr="006652CF" w:rsidSect="006652CF">
      <w:headerReference w:type="even" r:id="rId10"/>
      <w:headerReference w:type="default" r:id="rId11"/>
      <w:footerReference w:type="even" r:id="rId12"/>
      <w:headerReference w:type="first" r:id="rId13"/>
      <w:pgSz w:w="16838" w:h="11906" w:orient="landscape"/>
      <w:pgMar w:top="239" w:right="39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C9" w:rsidRDefault="00FD31C9">
      <w:pPr>
        <w:spacing w:after="0" w:line="240" w:lineRule="auto"/>
      </w:pPr>
      <w:r>
        <w:separator/>
      </w:r>
    </w:p>
  </w:endnote>
  <w:endnote w:type="continuationSeparator" w:id="0">
    <w:p w:rsidR="00FD31C9" w:rsidRDefault="00FD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B4" w:rsidRDefault="00181232">
    <w:pPr>
      <w:pStyle w:val="afa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331EB4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C9" w:rsidRDefault="00FD31C9">
      <w:pPr>
        <w:spacing w:after="0" w:line="240" w:lineRule="auto"/>
      </w:pPr>
      <w:r>
        <w:separator/>
      </w:r>
    </w:p>
  </w:footnote>
  <w:footnote w:type="continuationSeparator" w:id="0">
    <w:p w:rsidR="00FD31C9" w:rsidRDefault="00FD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2CF" w:rsidRDefault="006652CF" w:rsidP="006652CF">
    <w:pPr>
      <w:pStyle w:val="af8"/>
      <w:jc w:val="right"/>
    </w:pPr>
    <w:r>
      <w:t xml:space="preserve">ПРОЕКТ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B4" w:rsidRDefault="00181232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331EB4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331EB4" w:rsidRDefault="00331EB4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B4" w:rsidRDefault="00331EB4">
    <w:pPr>
      <w:pStyle w:val="af8"/>
      <w:tabs>
        <w:tab w:val="clear" w:pos="4677"/>
        <w:tab w:val="clear" w:pos="9355"/>
        <w:tab w:val="left" w:pos="8222"/>
      </w:tabs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16"/>
  </w:num>
  <w:num w:numId="12">
    <w:abstractNumId w:val="19"/>
  </w:num>
  <w:num w:numId="13">
    <w:abstractNumId w:val="14"/>
  </w:num>
  <w:num w:numId="14">
    <w:abstractNumId w:val="15"/>
  </w:num>
  <w:num w:numId="15">
    <w:abstractNumId w:val="20"/>
  </w:num>
  <w:num w:numId="16">
    <w:abstractNumId w:val="7"/>
  </w:num>
  <w:num w:numId="17">
    <w:abstractNumId w:val="13"/>
  </w:num>
  <w:num w:numId="18">
    <w:abstractNumId w:val="0"/>
  </w:num>
  <w:num w:numId="19">
    <w:abstractNumId w:val="1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37"/>
    <w:rsid w:val="00047AB3"/>
    <w:rsid w:val="00085464"/>
    <w:rsid w:val="000A01F1"/>
    <w:rsid w:val="00106FE0"/>
    <w:rsid w:val="00117356"/>
    <w:rsid w:val="0011795B"/>
    <w:rsid w:val="001419FC"/>
    <w:rsid w:val="001566CE"/>
    <w:rsid w:val="00181232"/>
    <w:rsid w:val="00187745"/>
    <w:rsid w:val="001E0970"/>
    <w:rsid w:val="00255877"/>
    <w:rsid w:val="002E6C0D"/>
    <w:rsid w:val="00331EB4"/>
    <w:rsid w:val="00356C26"/>
    <w:rsid w:val="003A6069"/>
    <w:rsid w:val="003C58D9"/>
    <w:rsid w:val="003E4360"/>
    <w:rsid w:val="003E5A3E"/>
    <w:rsid w:val="00407C79"/>
    <w:rsid w:val="0047568B"/>
    <w:rsid w:val="004A2F99"/>
    <w:rsid w:val="004B4A4E"/>
    <w:rsid w:val="004C5C98"/>
    <w:rsid w:val="00507706"/>
    <w:rsid w:val="005A3A45"/>
    <w:rsid w:val="005A6B37"/>
    <w:rsid w:val="005F351A"/>
    <w:rsid w:val="006070CF"/>
    <w:rsid w:val="0064625A"/>
    <w:rsid w:val="006652CF"/>
    <w:rsid w:val="006C6B64"/>
    <w:rsid w:val="006D0EAB"/>
    <w:rsid w:val="006E1DEB"/>
    <w:rsid w:val="006F5028"/>
    <w:rsid w:val="007372B5"/>
    <w:rsid w:val="007824E9"/>
    <w:rsid w:val="0079449B"/>
    <w:rsid w:val="007B379F"/>
    <w:rsid w:val="007C150B"/>
    <w:rsid w:val="007C2143"/>
    <w:rsid w:val="007D0E67"/>
    <w:rsid w:val="007D1116"/>
    <w:rsid w:val="00800F93"/>
    <w:rsid w:val="0080709B"/>
    <w:rsid w:val="00842851"/>
    <w:rsid w:val="008B70EC"/>
    <w:rsid w:val="008F1FB5"/>
    <w:rsid w:val="0090178B"/>
    <w:rsid w:val="00935B62"/>
    <w:rsid w:val="00A000ED"/>
    <w:rsid w:val="00A5273D"/>
    <w:rsid w:val="00A71A3C"/>
    <w:rsid w:val="00AA224D"/>
    <w:rsid w:val="00AD1277"/>
    <w:rsid w:val="00AF723C"/>
    <w:rsid w:val="00BD275D"/>
    <w:rsid w:val="00C433BE"/>
    <w:rsid w:val="00C6579B"/>
    <w:rsid w:val="00C92D91"/>
    <w:rsid w:val="00CD34E2"/>
    <w:rsid w:val="00D53878"/>
    <w:rsid w:val="00D6794D"/>
    <w:rsid w:val="00DB783B"/>
    <w:rsid w:val="00DC30B8"/>
    <w:rsid w:val="00E4008D"/>
    <w:rsid w:val="00E84371"/>
    <w:rsid w:val="00EB7919"/>
    <w:rsid w:val="00EC55FD"/>
    <w:rsid w:val="00ED193F"/>
    <w:rsid w:val="00F7122D"/>
    <w:rsid w:val="00FB0786"/>
    <w:rsid w:val="00FC2BA4"/>
    <w:rsid w:val="00FD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353C1-DDC1-4F23-8D7A-45E9E49A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B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rPr>
      <w:sz w:val="22"/>
      <w:szCs w:val="22"/>
      <w:lang w:eastAsia="en-US"/>
    </w:rPr>
  </w:style>
  <w:style w:type="character" w:customStyle="1" w:styleId="TitleChar">
    <w:name w:val="Title Char"/>
    <w:uiPriority w:val="10"/>
    <w:rsid w:val="007372B5"/>
    <w:rPr>
      <w:sz w:val="48"/>
      <w:szCs w:val="48"/>
    </w:rPr>
  </w:style>
  <w:style w:type="character" w:customStyle="1" w:styleId="SubtitleChar">
    <w:name w:val="Subtitle Char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372B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7372B5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7372B5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uiPriority w:val="99"/>
    <w:semiHidden/>
    <w:unhideWhenUsed/>
    <w:rsid w:val="007372B5"/>
    <w:rPr>
      <w:vertAlign w:val="superscript"/>
    </w:rPr>
  </w:style>
  <w:style w:type="paragraph" w:styleId="42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link w:val="1"/>
    <w:uiPriority w:val="9"/>
    <w:rsid w:val="007372B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rsid w:val="007372B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372B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372B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7372B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7372B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7372B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7372B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7372B5"/>
    <w:rPr>
      <w:rFonts w:eastAsia="Times New Roman" w:cs="Times New Roman"/>
      <w:color w:val="272727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ad">
    <w:name w:val="Название Знак"/>
    <w:link w:val="ac"/>
    <w:uiPriority w:val="10"/>
    <w:rsid w:val="007372B5"/>
    <w:rPr>
      <w:rFonts w:ascii="Calibri Light" w:eastAsia="Times New Roman" w:hAnsi="Calibri Light" w:cs="Times New Roman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f">
    <w:name w:val="Подзаголовок Знак"/>
    <w:link w:val="ae"/>
    <w:uiPriority w:val="11"/>
    <w:rsid w:val="007372B5"/>
    <w:rPr>
      <w:rFonts w:eastAsia="Times New Roman" w:cs="Times New Roman"/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7372B5"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sid w:val="007372B5"/>
    <w:rPr>
      <w:i/>
      <w:iCs/>
      <w:color w:val="404040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uiPriority w:val="21"/>
    <w:qFormat/>
    <w:rsid w:val="007372B5"/>
    <w:rPr>
      <w:i/>
      <w:iCs/>
      <w:color w:val="2F5496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Выделенная цитата Знак"/>
    <w:link w:val="af3"/>
    <w:uiPriority w:val="30"/>
    <w:rsid w:val="007372B5"/>
    <w:rPr>
      <w:i/>
      <w:iCs/>
      <w:color w:val="2F5496"/>
    </w:rPr>
  </w:style>
  <w:style w:type="character" w:styleId="af5">
    <w:name w:val="Intense Reference"/>
    <w:uiPriority w:val="32"/>
    <w:qFormat/>
    <w:rsid w:val="007372B5"/>
    <w:rPr>
      <w:b/>
      <w:bCs/>
      <w:smallCaps/>
      <w:color w:val="2F5496"/>
      <w:spacing w:val="5"/>
    </w:rPr>
  </w:style>
  <w:style w:type="character" w:customStyle="1" w:styleId="fontstyle01">
    <w:name w:val="fontstyle01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</w:pPr>
    <w:rPr>
      <w:rFonts w:eastAsia="Times New Roman" w:cs="Calibri"/>
      <w:b/>
      <w:sz w:val="22"/>
      <w:szCs w:val="22"/>
    </w:rPr>
  </w:style>
  <w:style w:type="paragraph" w:customStyle="1" w:styleId="ConsPlusNormal">
    <w:name w:val="ConsPlusNormal"/>
    <w:qFormat/>
    <w:rsid w:val="007372B5"/>
    <w:pPr>
      <w:widowControl w:val="0"/>
    </w:pPr>
    <w:rPr>
      <w:rFonts w:eastAsia="Times New Roman" w:cs="Calibri"/>
      <w:sz w:val="22"/>
      <w:szCs w:val="22"/>
    </w:rPr>
  </w:style>
  <w:style w:type="character" w:styleId="af6">
    <w:name w:val="Hyperlink"/>
    <w:uiPriority w:val="99"/>
    <w:unhideWhenUsed/>
    <w:rsid w:val="007372B5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4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="Times New Roman"/>
      <w:lang w:eastAsia="ru-RU"/>
    </w:rPr>
  </w:style>
  <w:style w:type="paragraph" w:styleId="13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rPr>
      <w:sz w:val="22"/>
      <w:szCs w:val="22"/>
      <w:lang w:eastAsia="en-US"/>
    </w:rPr>
  </w:style>
  <w:style w:type="character" w:styleId="afe">
    <w:name w:val="annotation reference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3"/>
    <w:uiPriority w:val="59"/>
    <w:rsid w:val="007372B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hAnsi="Times New Roman"/>
      <w:b/>
      <w:sz w:val="24"/>
    </w:rPr>
  </w:style>
  <w:style w:type="character" w:customStyle="1" w:styleId="aff5">
    <w:name w:val="обычный приложения Знак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6">
    <w:name w:val="АР Прил 2"/>
    <w:basedOn w:val="aff4"/>
    <w:link w:val="27"/>
    <w:qFormat/>
    <w:rsid w:val="007372B5"/>
  </w:style>
  <w:style w:type="character" w:customStyle="1" w:styleId="27">
    <w:name w:val="АР Прил 2 Знак"/>
    <w:link w:val="26"/>
    <w:rsid w:val="007372B5"/>
    <w:rPr>
      <w:rFonts w:ascii="Times New Roman" w:eastAsia="Calibri" w:hAnsi="Times New Roman" w:cs="Times New Roman"/>
      <w:b w:val="0"/>
      <w:sz w:val="24"/>
    </w:rPr>
  </w:style>
  <w:style w:type="character" w:styleId="aff6">
    <w:name w:val="FollowedHyperlink"/>
    <w:uiPriority w:val="99"/>
    <w:semiHidden/>
    <w:unhideWhenUsed/>
    <w:rsid w:val="007372B5"/>
    <w:rPr>
      <w:color w:val="954F72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2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x-phmenubutton">
    <w:name w:val="x-ph__menu__button"/>
    <w:basedOn w:val="a0"/>
    <w:rsid w:val="00117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7253-3742-45B9-9B55-D5CED60A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Suzeev</cp:lastModifiedBy>
  <cp:revision>7</cp:revision>
  <cp:lastPrinted>2026-05-04T10:40:00Z</cp:lastPrinted>
  <dcterms:created xsi:type="dcterms:W3CDTF">2026-04-29T06:02:00Z</dcterms:created>
  <dcterms:modified xsi:type="dcterms:W3CDTF">2026-05-18T12:35:00Z</dcterms:modified>
</cp:coreProperties>
</file>