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E5" w:rsidRPr="00C474A5" w:rsidRDefault="00DA16ED" w:rsidP="00DA16ED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val="ru-RU" w:eastAsia="zh-CN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  <w:t>ПРОЕКТ</w:t>
      </w:r>
      <w:r w:rsidR="009552E5"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  <w:t xml:space="preserve">                                                        </w:t>
      </w:r>
    </w:p>
    <w:p w:rsidR="00DA16ED" w:rsidRDefault="00DA16ED" w:rsidP="009552E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val="ru-RU" w:eastAsia="zh-CN"/>
        </w:rPr>
      </w:pPr>
    </w:p>
    <w:p w:rsidR="009552E5" w:rsidRDefault="009552E5" w:rsidP="009552E5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>ИСПОЛНИТЕЛЬНЫЙ КОМИТЕТ ЩЕРБЕНСКОГО СЕЛЬСКОГО ПОСЕЛЕНИЯ АКСУБАЕВСКОГО МУНИЦИПАЛЬНОГО РАЙОНА РТ</w:t>
      </w:r>
    </w:p>
    <w:p w:rsidR="009552E5" w:rsidRDefault="009552E5" w:rsidP="009552E5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val="ru-RU" w:eastAsia="zh-CN"/>
        </w:rPr>
      </w:pPr>
    </w:p>
    <w:p w:rsidR="009552E5" w:rsidRPr="00BA0286" w:rsidRDefault="009552E5" w:rsidP="009552E5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val="ru-RU" w:eastAsia="zh-CN"/>
        </w:rPr>
      </w:pPr>
    </w:p>
    <w:p w:rsidR="009552E5" w:rsidRDefault="009552E5" w:rsidP="009552E5">
      <w:pPr>
        <w:suppressAutoHyphens/>
        <w:autoSpaceDN w:val="0"/>
        <w:spacing w:after="0" w:line="240" w:lineRule="auto"/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ПОСТАНОВЛЕНИЕ</w:t>
      </w:r>
    </w:p>
    <w:p w:rsidR="009552E5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  <w:t xml:space="preserve">№ </w:t>
      </w:r>
      <w:r w:rsidR="00DA16ED"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  <w:t xml:space="preserve">                                                                             от </w:t>
      </w:r>
      <w:r w:rsidR="00780135"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  <w:t>г.</w:t>
      </w:r>
    </w:p>
    <w:p w:rsidR="009552E5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Об утверждении Положения, регламентирующего оформление и установку указателей с наименованиями улиц и номерами домов в муниципальном образовании «</w:t>
      </w:r>
      <w:proofErr w:type="spellStart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Щербенское</w:t>
      </w:r>
      <w:proofErr w:type="spellEnd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Pr="00BA0286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»  Аксубаевского муниципального района Республики Татарстан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Во исполнение протокола совещания у заместителя Премьер-министра Республик Татарстан В.Г. </w:t>
      </w:r>
      <w:proofErr w:type="spell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Шайхразиева</w:t>
      </w:r>
      <w:proofErr w:type="spell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соответствии с  решением Совета 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>Щербенского</w:t>
      </w:r>
      <w:proofErr w:type="spellEnd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сельского поселения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 Аксубаевского муниципального района Республики Татарстан от </w:t>
      </w:r>
      <w:r w:rsidRPr="0031287B">
        <w:rPr>
          <w:rFonts w:ascii="Times New Roman" w:hAnsi="Times New Roman"/>
          <w:spacing w:val="2"/>
          <w:sz w:val="28"/>
          <w:szCs w:val="28"/>
          <w:lang w:val="ru-RU" w:eastAsia="ru-RU"/>
        </w:rPr>
        <w:t>27 ноября 2017г. «Об утверждении Правил благоустройства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и содержании территории 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>Щербенского</w:t>
      </w:r>
      <w:proofErr w:type="spellEnd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сельского поселения</w:t>
      </w:r>
      <w:r w:rsidRPr="0031287B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Аксубаевского муниципального района Республики Татарстан»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 ПОСТАНОВЛЯЮ: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 w:rsidRPr="00BA0286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в муниципальном образовании «</w:t>
      </w:r>
      <w:proofErr w:type="spellStart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Щербенское</w:t>
      </w:r>
      <w:proofErr w:type="spellEnd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Pr="00BA0286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»  Аксубаевского муниципального района Республики Татарстан.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</w:r>
      <w:r w:rsidRPr="00BA0286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в муниципальном образовании «</w:t>
      </w:r>
      <w:proofErr w:type="spellStart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Щербенское</w:t>
      </w:r>
      <w:proofErr w:type="spellEnd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Pr="00BA0286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»  Аксубаевского муниципального района Республики Татарстан.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4. Опубли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ковать настоящее Постановление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на официальном сайте Аксубаевского муниципального района Республики Татарстан в сети Интернет.</w:t>
      </w:r>
    </w:p>
    <w:p w:rsidR="00DA16ED" w:rsidRDefault="009552E5" w:rsidP="00DA16E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5.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Контроль за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выполнением настоящего Постановления оставляю за собой.</w:t>
      </w:r>
    </w:p>
    <w:p w:rsidR="00DA16ED" w:rsidRDefault="00DA16ED" w:rsidP="00DA16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    </w:t>
      </w:r>
    </w:p>
    <w:p w:rsidR="009552E5" w:rsidRDefault="00DA16ED" w:rsidP="00DA16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    </w:t>
      </w:r>
      <w:r w:rsidR="009552E5"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Руководитель Исполнительного комитета поселения  </w:t>
      </w:r>
    </w:p>
    <w:p w:rsidR="009552E5" w:rsidRPr="00BA0286" w:rsidRDefault="00DA16ED" w:rsidP="009552E5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            </w:t>
      </w:r>
      <w:proofErr w:type="spellStart"/>
      <w:r w:rsidR="009552E5">
        <w:rPr>
          <w:rFonts w:ascii="Times New Roman" w:hAnsi="Times New Roman"/>
          <w:spacing w:val="2"/>
          <w:sz w:val="28"/>
          <w:szCs w:val="28"/>
          <w:lang w:val="ru-RU" w:eastAsia="ru-RU"/>
        </w:rPr>
        <w:t>Щербенского</w:t>
      </w:r>
      <w:proofErr w:type="spellEnd"/>
      <w:r w:rsidR="009552E5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сельского поселения </w:t>
      </w:r>
      <w:r w:rsidR="009552E5"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                                 </w:t>
      </w:r>
      <w:proofErr w:type="spellStart"/>
      <w:r w:rsidR="009552E5">
        <w:rPr>
          <w:rFonts w:ascii="Times New Roman" w:hAnsi="Times New Roman"/>
          <w:spacing w:val="2"/>
          <w:sz w:val="28"/>
          <w:szCs w:val="28"/>
          <w:lang w:val="ru-RU" w:eastAsia="ru-RU"/>
        </w:rPr>
        <w:t>Д.А.Шарифуллин</w:t>
      </w:r>
      <w:proofErr w:type="spellEnd"/>
    </w:p>
    <w:p w:rsidR="009552E5" w:rsidRDefault="009552E5" w:rsidP="009552E5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lastRenderedPageBreak/>
        <w:t>Утверждено Постановлением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Исполнительного комитета 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>Щербенского</w:t>
      </w:r>
      <w:proofErr w:type="spellEnd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сельского поселения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 Аксубаевского муниципального района  Республики Татарстан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№ </w:t>
      </w:r>
      <w:r w:rsidR="00DA16ED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от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  <w:r w:rsidR="00DA16ED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>2018г.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в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муниципальном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образовании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  <w:r w:rsidRPr="00BA0286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33D97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Щербенское</w:t>
      </w:r>
      <w:proofErr w:type="spellEnd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Pr="00BA0286">
        <w:rPr>
          <w:rFonts w:ascii="Times New Roman" w:hAnsi="Times New Roman"/>
          <w:sz w:val="28"/>
          <w:szCs w:val="28"/>
          <w:shd w:val="clear" w:color="auto" w:fill="FFFFFF"/>
        </w:rPr>
        <w:t xml:space="preserve"> » 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I. Общие положения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1.1. 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муниципальном образовании </w:t>
      </w:r>
      <w:r w:rsidRPr="00BA0286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33D97"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Щербенское</w:t>
      </w:r>
      <w:proofErr w:type="spellEnd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Pr="00BA0286">
        <w:rPr>
          <w:rFonts w:ascii="Times New Roman" w:hAnsi="Times New Roman"/>
          <w:sz w:val="28"/>
          <w:szCs w:val="28"/>
          <w:shd w:val="clear" w:color="auto" w:fill="FFFFFF"/>
        </w:rPr>
        <w:t xml:space="preserve"> » </w:t>
      </w:r>
      <w:r w:rsidRPr="00BA028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BA0286">
        <w:rPr>
          <w:rFonts w:ascii="Times New Roman" w:hAnsi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1.2.  На всех улицах муниципальном образовании «</w:t>
      </w:r>
      <w:proofErr w:type="spellStart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>Щербенское</w:t>
      </w:r>
      <w:proofErr w:type="spellEnd"/>
      <w:r>
        <w:rPr>
          <w:rFonts w:ascii="Times New Roman" w:hAnsi="Times New Roman"/>
          <w:bCs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»  Аксубаевского муниципального района Республики Татарстан устанавливаются указатели с наименованиями улиц и номерами домов на двух государственных языках Республики Татарстан (русский, татарский) (приложение№1).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1.3.На фасадах зданий запрещается: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произвольное оформление и установка указателей с наименованиями улиц и номерами домов;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оформление и установка других указателей;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-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установка указателей с наименованиями улиц и номерами домов, не соответствующих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утвержденным образцам;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произвольное перемещение указателей с наименованиями улиц и номерами домов с установленного места.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1.4. Включение и отключение световых указателей с наименованиями улиц и номерами домов производятся в режиме работы наружного освещения улиц.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1.5.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1.6.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Ответственность за загрязненное, неисправное состояние или отсутствие указателей с наименованиями улиц и номерами домов, размещение и установку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lastRenderedPageBreak/>
        <w:t xml:space="preserve">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Федерации, Республики Татарстан, утвержденными  Правилами благоустройства 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ru-RU" w:eastAsia="ru-RU"/>
        </w:rPr>
        <w:t>Щербенского</w:t>
      </w:r>
      <w:proofErr w:type="spell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сельского поселения Аксубаевского муниципального района Республики Татарстан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» (далее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–П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равила благоустройства).</w:t>
      </w: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II. Порядок оформления указателей с наименованием улиц и номерами домов</w:t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2.1.  Размеры и форма указателя с наименованием улицы на двух языках</w:t>
      </w:r>
      <w:r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и номером дома, размещаемого на всех улицах поселения, представлены в приложении №1: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указатель изготавливается из штампованного листового металла толщиной 0,8 мм с полимерным покрытием;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цветовое решение указателя: шрифт - белый цвет, фон - синий цвет;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шрифт: «</w:t>
      </w:r>
      <w:proofErr w:type="spell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Arial</w:t>
      </w:r>
      <w:proofErr w:type="spell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»;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габаритные размеры аншлага, совмещенного с номерным знаком: 1500 x 500 мм и 740 x 310 мм;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габаритные размеры номерного знака: 500 x 500 мм и 310 x 310 мм.</w:t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III. Порядок установки указателей с наименованиями улиц и номерами домов</w:t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3.1.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 насаждений;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-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указатели с наименованиями улиц и номерами домов следует устанавливать на высоте от 2,5 до 3,5 м от уровня земли на расстоянии не более 1,0 м от угла здания;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на перекрестке улиц устанавливаются указатели на домах, выходящих на данный перекресток;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lastRenderedPageBreak/>
        <w:t>внутриквартального проезда; на оградах и корпусах промышленных предприятий - справа от главного входа, въезда.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улицы, переулка).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3.3. Написание наименований улиц производится в строгом соответствии с обозначением их в Реестре улиц поселения  на русском и татарском языках. Наименование на русском и татарском языках должно быть полным. </w:t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Слова: проспект, улица, переулок, проезд на русском языке применяются в сокращенном варианте. На татарском языке в сокращенном варианте - </w:t>
      </w:r>
      <w:proofErr w:type="spell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ур</w:t>
      </w:r>
      <w:proofErr w:type="spell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 xml:space="preserve">.; в полном варианте - </w:t>
      </w:r>
      <w:proofErr w:type="spell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тыкрыгы</w:t>
      </w:r>
      <w:proofErr w:type="spell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, юлы.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Наименование улицы выполняется прописными буквами, слова: улица, переулок, </w:t>
      </w:r>
      <w:proofErr w:type="gramStart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проезд-строчными</w:t>
      </w:r>
      <w:proofErr w:type="gramEnd"/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t>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3.4. Пришедшие в негодность и поврежденные указатели с наименованиями улиц и номерами домов должны ремонтироваться или заменяться.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3.5. Установка указателей с наименованиями улиц и номерами домов осуществляется за счет средств собственников зданий.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lastRenderedPageBreak/>
        <w:t>Приложение №1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к Положению, регламентирующему оформление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и установку указателей с наименованием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>улиц и номерами домов в муниципальном</w:t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  <w:t xml:space="preserve">образовании </w:t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tbl>
      <w:tblPr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57"/>
        <w:gridCol w:w="4987"/>
      </w:tblGrid>
      <w:tr w:rsidR="009552E5" w:rsidRPr="00BA0286" w:rsidTr="009552E5">
        <w:trPr>
          <w:trHeight w:val="15"/>
          <w:jc w:val="center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E5" w:rsidRPr="00BA0286" w:rsidRDefault="009552E5" w:rsidP="00F060CA">
            <w:pPr>
              <w:spacing w:after="0" w:line="240" w:lineRule="auto"/>
              <w:ind w:left="-567" w:firstLine="28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E5" w:rsidRPr="00BA0286" w:rsidRDefault="009552E5" w:rsidP="00F060CA">
            <w:pPr>
              <w:spacing w:after="0" w:line="240" w:lineRule="auto"/>
              <w:ind w:left="-567" w:firstLine="28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9552E5" w:rsidRPr="00BA0286" w:rsidTr="009552E5">
        <w:trPr>
          <w:jc w:val="center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2E5" w:rsidRPr="00BA0286" w:rsidRDefault="009552E5" w:rsidP="00F060CA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A028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МАТЕРИАЛ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2E5" w:rsidRPr="00BA0286" w:rsidRDefault="009552E5" w:rsidP="00F060CA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A028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ЦВЕТ</w:t>
            </w:r>
          </w:p>
        </w:tc>
      </w:tr>
      <w:tr w:rsidR="009552E5" w:rsidRPr="00BA0286" w:rsidTr="009552E5">
        <w:trPr>
          <w:jc w:val="center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2E5" w:rsidRPr="00BA0286" w:rsidRDefault="009552E5" w:rsidP="00F060CA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A028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52E5" w:rsidRPr="00BA0286" w:rsidRDefault="009552E5" w:rsidP="00F060CA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BA028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Фон - синий, белые знаки</w:t>
            </w:r>
          </w:p>
        </w:tc>
      </w:tr>
    </w:tbl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</w:r>
      <w:r w:rsidRPr="00BA0286">
        <w:rPr>
          <w:rFonts w:ascii="Times New Roman" w:hAnsi="Times New Roman"/>
          <w:spacing w:val="2"/>
          <w:sz w:val="28"/>
          <w:szCs w:val="28"/>
          <w:lang w:val="ru-RU" w:eastAsia="ru-RU"/>
        </w:rPr>
        <w:br/>
      </w: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Pr="00BA0286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Default="009552E5" w:rsidP="009552E5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val="ru-RU" w:eastAsia="ru-RU"/>
        </w:rPr>
      </w:pPr>
    </w:p>
    <w:p w:rsidR="009552E5" w:rsidRDefault="009552E5" w:rsidP="009552E5"/>
    <w:p w:rsidR="00DA0114" w:rsidRDefault="00DA0114"/>
    <w:sectPr w:rsidR="00DA0114" w:rsidSect="00333D9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92"/>
    <w:rsid w:val="000B2D92"/>
    <w:rsid w:val="00780135"/>
    <w:rsid w:val="009552E5"/>
    <w:rsid w:val="00DA0114"/>
    <w:rsid w:val="00DA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E5"/>
    <w:rPr>
      <w:rFonts w:ascii="Calibri" w:eastAsia="Times New Roman" w:hAnsi="Calibri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E5"/>
    <w:rPr>
      <w:rFonts w:ascii="Calibri" w:eastAsia="Times New Roman" w:hAnsi="Calibri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dcterms:created xsi:type="dcterms:W3CDTF">2018-06-06T06:19:00Z</dcterms:created>
  <dcterms:modified xsi:type="dcterms:W3CDTF">2018-06-06T06:52:00Z</dcterms:modified>
</cp:coreProperties>
</file>