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6E" w:rsidRPr="000A7362" w:rsidRDefault="00685D6E" w:rsidP="00932DF7">
      <w:pPr>
        <w:pStyle w:val="Heading6"/>
        <w:spacing w:before="0" w:after="0"/>
        <w:jc w:val="center"/>
        <w:rPr>
          <w:bCs w:val="0"/>
          <w:sz w:val="24"/>
          <w:szCs w:val="24"/>
          <w:u w:val="single"/>
        </w:rPr>
      </w:pPr>
      <w:r w:rsidRPr="000A7362">
        <w:rPr>
          <w:bCs w:val="0"/>
          <w:sz w:val="24"/>
          <w:szCs w:val="24"/>
          <w:u w:val="single"/>
        </w:rPr>
        <w:t>П А М Я Т К А</w:t>
      </w:r>
    </w:p>
    <w:p w:rsidR="00685D6E" w:rsidRPr="000A7362" w:rsidRDefault="00685D6E" w:rsidP="00932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A736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ОБ ОСНОВНЫХ ТРУДОВЫХ ПРАВАХ В ОБЛАСТИ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</w:t>
      </w:r>
      <w:r w:rsidRPr="000A7362">
        <w:rPr>
          <w:rFonts w:ascii="Times New Roman" w:hAnsi="Times New Roman"/>
          <w:b/>
          <w:sz w:val="24"/>
          <w:szCs w:val="24"/>
          <w:u w:val="single"/>
          <w:lang w:eastAsia="ru-RU"/>
        </w:rPr>
        <w:t>ПЛАТЫ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ТРУДА</w:t>
      </w:r>
    </w:p>
    <w:p w:rsidR="00685D6E" w:rsidRPr="006B15E9" w:rsidRDefault="00685D6E" w:rsidP="00932DF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6B15E9">
        <w:rPr>
          <w:rFonts w:ascii="Times New Roman" w:hAnsi="Times New Roman"/>
          <w:bCs/>
          <w:color w:val="000000"/>
          <w:sz w:val="24"/>
          <w:szCs w:val="24"/>
        </w:rPr>
        <w:t>В соответствии со ст.130 Трудового кодекса РФ в число основных государственных гарантий по оплате труда работников включены, в частности:</w:t>
      </w:r>
    </w:p>
    <w:p w:rsidR="00685D6E" w:rsidRPr="006B15E9" w:rsidRDefault="00685D6E" w:rsidP="00932DF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6B15E9">
        <w:rPr>
          <w:rFonts w:ascii="Times New Roman" w:hAnsi="Times New Roman"/>
          <w:bCs/>
          <w:color w:val="000000"/>
          <w:sz w:val="24"/>
          <w:szCs w:val="24"/>
        </w:rPr>
        <w:t xml:space="preserve">- величина </w:t>
      </w:r>
      <w:hyperlink r:id="rId4" w:history="1">
        <w:r w:rsidRPr="006B15E9">
          <w:rPr>
            <w:rFonts w:ascii="Times New Roman" w:hAnsi="Times New Roman"/>
            <w:bCs/>
            <w:color w:val="000000"/>
            <w:sz w:val="24"/>
            <w:szCs w:val="24"/>
          </w:rPr>
          <w:t>минимального размера оплаты труда</w:t>
        </w:r>
      </w:hyperlink>
      <w:r w:rsidRPr="006B15E9">
        <w:rPr>
          <w:rFonts w:ascii="Times New Roman" w:hAnsi="Times New Roman"/>
          <w:bCs/>
          <w:color w:val="000000"/>
          <w:sz w:val="24"/>
          <w:szCs w:val="24"/>
        </w:rPr>
        <w:t xml:space="preserve"> в Российской Федерации;</w:t>
      </w:r>
    </w:p>
    <w:p w:rsidR="00685D6E" w:rsidRPr="006B15E9" w:rsidRDefault="00685D6E" w:rsidP="00932DF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6B15E9">
        <w:rPr>
          <w:rFonts w:ascii="Times New Roman" w:hAnsi="Times New Roman"/>
          <w:bCs/>
          <w:color w:val="000000"/>
          <w:sz w:val="24"/>
          <w:szCs w:val="24"/>
        </w:rPr>
        <w:t>- ограничение оплаты труда в натуральной форме;</w:t>
      </w:r>
    </w:p>
    <w:p w:rsidR="00685D6E" w:rsidRPr="006B15E9" w:rsidRDefault="00685D6E" w:rsidP="00932DF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6B15E9">
        <w:rPr>
          <w:rFonts w:ascii="Times New Roman" w:hAnsi="Times New Roman"/>
          <w:bCs/>
          <w:color w:val="000000"/>
          <w:sz w:val="24"/>
          <w:szCs w:val="24"/>
        </w:rPr>
        <w:t>- сроки и очередность выплаты заработной платы.</w:t>
      </w:r>
    </w:p>
    <w:p w:rsidR="00685D6E" w:rsidRPr="006B15E9" w:rsidRDefault="00685D6E" w:rsidP="00932DF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B15E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</w:t>
      </w:r>
      <w:hyperlink r:id="rId5" w:history="1">
        <w:r w:rsidRPr="006B15E9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инимальный  размер оплаты труда</w:t>
        </w:r>
      </w:hyperlink>
    </w:p>
    <w:p w:rsidR="00685D6E" w:rsidRPr="006B15E9" w:rsidRDefault="00685D6E" w:rsidP="00932DF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6B15E9">
        <w:rPr>
          <w:rFonts w:ascii="Times New Roman" w:hAnsi="Times New Roman"/>
          <w:sz w:val="24"/>
          <w:szCs w:val="24"/>
        </w:rPr>
        <w:t>Трудовым кодексом РФ предусмотрено¸ что м</w:t>
      </w:r>
      <w:r w:rsidRPr="006B15E9">
        <w:rPr>
          <w:rFonts w:ascii="Times New Roman" w:hAnsi="Times New Roman"/>
          <w:bCs/>
          <w:sz w:val="24"/>
          <w:szCs w:val="24"/>
        </w:rPr>
        <w:t>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</w:t>
      </w:r>
      <w:r>
        <w:rPr>
          <w:rFonts w:ascii="Times New Roman" w:hAnsi="Times New Roman"/>
          <w:bCs/>
          <w:sz w:val="24"/>
          <w:szCs w:val="24"/>
        </w:rPr>
        <w:t xml:space="preserve"> (ст.133 ТК РФ)</w:t>
      </w:r>
      <w:r w:rsidRPr="006B15E9">
        <w:rPr>
          <w:rFonts w:ascii="Times New Roman" w:hAnsi="Times New Roman"/>
          <w:bCs/>
          <w:sz w:val="24"/>
          <w:szCs w:val="24"/>
        </w:rPr>
        <w:t xml:space="preserve">. </w:t>
      </w:r>
    </w:p>
    <w:p w:rsidR="00685D6E" w:rsidRDefault="00685D6E" w:rsidP="00932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B15E9">
        <w:rPr>
          <w:rFonts w:ascii="Times New Roman" w:hAnsi="Times New Roman"/>
          <w:sz w:val="24"/>
          <w:szCs w:val="24"/>
        </w:rPr>
        <w:t>Федеральным законом от 01.06.2011 № 106-ФЗ с 1 июня 2011г. минимальный размер оплаты труда на территории Российской Федерации был увеличен с 4330 руб. до 4611 руб. в месяц.</w:t>
      </w:r>
      <w:r>
        <w:rPr>
          <w:rFonts w:ascii="Times New Roman" w:hAnsi="Times New Roman"/>
          <w:sz w:val="24"/>
          <w:szCs w:val="24"/>
        </w:rPr>
        <w:t xml:space="preserve"> Таким образом, с 1 июня 2011г.</w:t>
      </w:r>
      <w:r w:rsidRPr="00BE62DD">
        <w:rPr>
          <w:rFonts w:ascii="Times New Roman" w:hAnsi="Times New Roman"/>
          <w:sz w:val="24"/>
          <w:szCs w:val="24"/>
        </w:rPr>
        <w:t xml:space="preserve"> </w:t>
      </w:r>
      <w:r w:rsidRPr="006B15E9">
        <w:rPr>
          <w:rFonts w:ascii="Times New Roman" w:hAnsi="Times New Roman"/>
          <w:sz w:val="24"/>
          <w:szCs w:val="24"/>
        </w:rPr>
        <w:t>м</w:t>
      </w:r>
      <w:r w:rsidRPr="006B15E9">
        <w:rPr>
          <w:rFonts w:ascii="Times New Roman" w:hAnsi="Times New Roman"/>
          <w:bCs/>
          <w:sz w:val="24"/>
          <w:szCs w:val="24"/>
        </w:rPr>
        <w:t xml:space="preserve">есячная заработная плата </w:t>
      </w:r>
      <w:r>
        <w:rPr>
          <w:rFonts w:ascii="Times New Roman" w:hAnsi="Times New Roman"/>
          <w:bCs/>
          <w:sz w:val="24"/>
          <w:szCs w:val="24"/>
        </w:rPr>
        <w:t xml:space="preserve">(включая доплаты, надбавки, премии и пр.) </w:t>
      </w:r>
      <w:r w:rsidRPr="006B15E9">
        <w:rPr>
          <w:rFonts w:ascii="Times New Roman" w:hAnsi="Times New Roman"/>
          <w:bCs/>
          <w:sz w:val="24"/>
          <w:szCs w:val="24"/>
        </w:rPr>
        <w:t xml:space="preserve">работника, </w:t>
      </w:r>
      <w:r>
        <w:rPr>
          <w:rFonts w:ascii="Times New Roman" w:hAnsi="Times New Roman"/>
          <w:bCs/>
          <w:sz w:val="24"/>
          <w:szCs w:val="24"/>
        </w:rPr>
        <w:t xml:space="preserve">который </w:t>
      </w:r>
      <w:r w:rsidRPr="006B15E9">
        <w:rPr>
          <w:rFonts w:ascii="Times New Roman" w:hAnsi="Times New Roman"/>
          <w:bCs/>
          <w:sz w:val="24"/>
          <w:szCs w:val="24"/>
        </w:rPr>
        <w:t>полностью отработа</w:t>
      </w:r>
      <w:r>
        <w:rPr>
          <w:rFonts w:ascii="Times New Roman" w:hAnsi="Times New Roman"/>
          <w:bCs/>
          <w:sz w:val="24"/>
          <w:szCs w:val="24"/>
        </w:rPr>
        <w:t>л</w:t>
      </w:r>
      <w:r w:rsidRPr="006B15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месячную</w:t>
      </w:r>
      <w:r w:rsidRPr="006B15E9">
        <w:rPr>
          <w:rFonts w:ascii="Times New Roman" w:hAnsi="Times New Roman"/>
          <w:bCs/>
          <w:sz w:val="24"/>
          <w:szCs w:val="24"/>
        </w:rPr>
        <w:t xml:space="preserve"> норму рабочего времени и выполни</w:t>
      </w:r>
      <w:r>
        <w:rPr>
          <w:rFonts w:ascii="Times New Roman" w:hAnsi="Times New Roman"/>
          <w:bCs/>
          <w:sz w:val="24"/>
          <w:szCs w:val="24"/>
        </w:rPr>
        <w:t>л</w:t>
      </w:r>
      <w:r w:rsidRPr="006B15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свои </w:t>
      </w:r>
      <w:r w:rsidRPr="006B15E9">
        <w:rPr>
          <w:rFonts w:ascii="Times New Roman" w:hAnsi="Times New Roman"/>
          <w:bCs/>
          <w:sz w:val="24"/>
          <w:szCs w:val="24"/>
        </w:rPr>
        <w:t>трудовые обязанности, не может быть ниже</w:t>
      </w:r>
      <w:r>
        <w:rPr>
          <w:rFonts w:ascii="Times New Roman" w:hAnsi="Times New Roman"/>
          <w:bCs/>
          <w:sz w:val="24"/>
          <w:szCs w:val="24"/>
        </w:rPr>
        <w:t xml:space="preserve"> 4611 руб.</w:t>
      </w:r>
    </w:p>
    <w:p w:rsidR="00685D6E" w:rsidRPr="00E679C9" w:rsidRDefault="00685D6E" w:rsidP="00932DF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u w:val="single"/>
        </w:rPr>
      </w:pPr>
      <w:r w:rsidRPr="00E67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Ограничение оплаты труда в натуральной форме</w:t>
      </w:r>
    </w:p>
    <w:p w:rsidR="00685D6E" w:rsidRPr="00550F39" w:rsidRDefault="00685D6E" w:rsidP="00932DF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550F39">
        <w:rPr>
          <w:rFonts w:ascii="Times New Roman" w:hAnsi="Times New Roman"/>
          <w:sz w:val="24"/>
          <w:szCs w:val="24"/>
        </w:rPr>
        <w:t>Согласно ст.131 ТК РФ выплата заработной платы должна производиться в денежной форме в валюте Российской Федерации (в рублях).</w:t>
      </w:r>
    </w:p>
    <w:p w:rsidR="00685D6E" w:rsidRPr="00550F39" w:rsidRDefault="00685D6E" w:rsidP="00932DF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550F39">
        <w:rPr>
          <w:rFonts w:ascii="Times New Roman" w:hAnsi="Times New Roman"/>
          <w:sz w:val="24"/>
          <w:szCs w:val="24"/>
        </w:rPr>
        <w:t>В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F39">
        <w:rPr>
          <w:rFonts w:ascii="Times New Roman" w:hAnsi="Times New Roman"/>
          <w:sz w:val="24"/>
          <w:szCs w:val="24"/>
        </w:rPr>
        <w:t>же время допускается, что в соответствии с коллективным договором или трудовым договором по письменному заявлению работника оплата труда может производиться и в иных (неденежных) формах. При этом доля заработной платы, выплачиваемой работнику в неденежной форме, не может превышать 20% от начисленной месячной заработной платы.</w:t>
      </w:r>
      <w:r>
        <w:rPr>
          <w:rFonts w:ascii="Times New Roman" w:hAnsi="Times New Roman"/>
          <w:sz w:val="24"/>
          <w:szCs w:val="24"/>
        </w:rPr>
        <w:t xml:space="preserve"> Эта доля не может быть превышена даже при наличии соответствующего заявления работника о выплате ему заработной платы в неденежной форме.  </w:t>
      </w:r>
    </w:p>
    <w:p w:rsidR="00685D6E" w:rsidRPr="00550F39" w:rsidRDefault="00685D6E" w:rsidP="00932DF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при каких условиях н</w:t>
      </w:r>
      <w:r w:rsidRPr="00550F39">
        <w:rPr>
          <w:rFonts w:ascii="Times New Roman" w:hAnsi="Times New Roman"/>
          <w:sz w:val="24"/>
          <w:szCs w:val="24"/>
        </w:rPr>
        <w:t xml:space="preserve">е допускается выплата заработной платы в бонах, купонах, в форме долговых обязательств, расписок, а также в виде спиртных напитков, наркотических, ядовитых, вредных и иных токсических веществ, оружия, боеприпасов и других предметов, в отношении которых установлены запреты или ограничения на их свободный оборот. </w:t>
      </w:r>
    </w:p>
    <w:p w:rsidR="00685D6E" w:rsidRPr="007B31F6" w:rsidRDefault="00685D6E" w:rsidP="00932DF7">
      <w:pPr>
        <w:spacing w:after="0" w:line="240" w:lineRule="auto"/>
        <w:ind w:firstLine="284"/>
        <w:jc w:val="center"/>
        <w:rPr>
          <w:b/>
          <w:szCs w:val="28"/>
          <w:u w:val="single"/>
        </w:rPr>
      </w:pPr>
      <w:r w:rsidRPr="007B31F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Сроки выплаты заработной платы</w:t>
      </w:r>
    </w:p>
    <w:p w:rsidR="00685D6E" w:rsidRDefault="00685D6E" w:rsidP="00932DF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0C6EAC">
        <w:rPr>
          <w:rFonts w:ascii="Times New Roman" w:hAnsi="Times New Roman"/>
          <w:sz w:val="24"/>
          <w:szCs w:val="24"/>
        </w:rPr>
        <w:t xml:space="preserve">Согласно нормам Трудового кодекса РФ заработная плата должна выплачиваться работникам не реже чем каждые полмесяца (ст. 136 ТК РФ). </w:t>
      </w:r>
      <w:r>
        <w:rPr>
          <w:rFonts w:ascii="Times New Roman" w:hAnsi="Times New Roman"/>
          <w:sz w:val="24"/>
          <w:szCs w:val="24"/>
        </w:rPr>
        <w:t>Конкретные сроки ее выплаты устанавливаются правилами внутреннего трудового распорядка, коллективным договором, трудовым договором.</w:t>
      </w:r>
    </w:p>
    <w:p w:rsidR="00685D6E" w:rsidRPr="000C6EAC" w:rsidRDefault="00685D6E" w:rsidP="00932DF7">
      <w:pPr>
        <w:pStyle w:val="ConsPlusNormal"/>
        <w:widowControl/>
        <w:ind w:right="-9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EAC">
        <w:rPr>
          <w:rFonts w:ascii="Times New Roman" w:hAnsi="Times New Roman" w:cs="Times New Roman"/>
          <w:sz w:val="24"/>
          <w:szCs w:val="24"/>
        </w:rPr>
        <w:t>Правило ст. 136 ТК РФ является обязательным. Поэтому ни заявления работников, написанные по просьбе работодателя, о выплате заработной платы один раз в месяц, ни подобные условия, внесенные в коллективные или трудовые договоры, не дают работодателю права для нарушения трудового законодательства.</w:t>
      </w:r>
    </w:p>
    <w:p w:rsidR="00685D6E" w:rsidRDefault="00685D6E" w:rsidP="00932DF7">
      <w:pPr>
        <w:spacing w:after="0" w:line="240" w:lineRule="auto"/>
        <w:ind w:right="-96" w:firstLine="284"/>
        <w:jc w:val="both"/>
        <w:rPr>
          <w:rFonts w:ascii="Times New Roman" w:hAnsi="Times New Roman"/>
          <w:sz w:val="24"/>
          <w:szCs w:val="24"/>
        </w:rPr>
      </w:pPr>
      <w:r w:rsidRPr="007F5F0B">
        <w:rPr>
          <w:rFonts w:ascii="Times New Roman" w:hAnsi="Times New Roman"/>
          <w:sz w:val="24"/>
          <w:szCs w:val="24"/>
        </w:rPr>
        <w:t>Согласно ст.236 ТК РФ в случае нарушения работодателем установленного срока выплаты заработной платы он обязан выплатить задержанную сумму с уплатой денежной компенсации в размере не ниже одной трехсотой действующей в это время ставки рефинансирования Центрального банка РФ за каждый день задержки. Конкретный размер денежной компенсации определяется коллективным или трудовым договором. При</w:t>
      </w:r>
      <w:r>
        <w:rPr>
          <w:rFonts w:ascii="Times New Roman" w:hAnsi="Times New Roman"/>
          <w:sz w:val="24"/>
          <w:szCs w:val="24"/>
        </w:rPr>
        <w:t xml:space="preserve"> этом </w:t>
      </w:r>
      <w:r w:rsidRPr="007F5F0B">
        <w:rPr>
          <w:rFonts w:ascii="Times New Roman" w:hAnsi="Times New Roman"/>
          <w:sz w:val="24"/>
          <w:szCs w:val="24"/>
        </w:rPr>
        <w:t>обязанность по уплате денежной компенсации возникает у работодателя независимо от наличия его вины в происшедшей задержке</w:t>
      </w:r>
      <w:r>
        <w:rPr>
          <w:rFonts w:ascii="Times New Roman" w:hAnsi="Times New Roman"/>
          <w:sz w:val="24"/>
          <w:szCs w:val="24"/>
        </w:rPr>
        <w:t xml:space="preserve"> выплаты заработной платы.</w:t>
      </w:r>
    </w:p>
    <w:p w:rsidR="00685D6E" w:rsidRPr="00932DF7" w:rsidRDefault="00685D6E" w:rsidP="00932DF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u w:val="single"/>
        </w:rPr>
      </w:pPr>
      <w:r w:rsidRPr="00932DF7">
        <w:rPr>
          <w:rFonts w:ascii="Times New Roman" w:hAnsi="Times New Roman"/>
          <w:b/>
          <w:sz w:val="24"/>
          <w:szCs w:val="24"/>
          <w:u w:val="single"/>
        </w:rPr>
        <w:t>Куда обращаться при нарушениях трудового законодательства</w:t>
      </w:r>
    </w:p>
    <w:p w:rsidR="00685D6E" w:rsidRDefault="00685D6E" w:rsidP="00B36C4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нарушения трудовых прав следует обращаться в органы, осуществляющие федеральный государственный надзор за соблюдени</w:t>
      </w:r>
      <w:r w:rsidRPr="0074178C">
        <w:rPr>
          <w:rFonts w:ascii="Times New Roman" w:hAnsi="Times New Roman"/>
          <w:color w:val="000000"/>
          <w:sz w:val="24"/>
          <w:szCs w:val="24"/>
        </w:rPr>
        <w:t xml:space="preserve">ем </w:t>
      </w:r>
      <w:hyperlink r:id="rId6" w:history="1">
        <w:r w:rsidRPr="0074178C">
          <w:rPr>
            <w:rFonts w:ascii="Times New Roman" w:hAnsi="Times New Roman"/>
            <w:color w:val="000000"/>
            <w:sz w:val="24"/>
            <w:szCs w:val="24"/>
          </w:rPr>
          <w:t>трудового законодательства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которыми являются </w:t>
      </w:r>
      <w:r>
        <w:rPr>
          <w:rFonts w:ascii="Times New Roman" w:hAnsi="Times New Roman"/>
          <w:sz w:val="24"/>
          <w:szCs w:val="24"/>
        </w:rPr>
        <w:t>Государственная инспекция труда в Республике Татарстан и Прокуратура Республики Татарстан.</w:t>
      </w:r>
    </w:p>
    <w:p w:rsidR="00685D6E" w:rsidRPr="004A3223" w:rsidRDefault="00685D6E" w:rsidP="00932DF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4A3223">
        <w:rPr>
          <w:rFonts w:ascii="Times New Roman" w:hAnsi="Times New Roman"/>
          <w:bCs/>
          <w:sz w:val="24"/>
          <w:szCs w:val="24"/>
        </w:rPr>
        <w:t>В целях восстановления нарушенных трудовых прав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3223">
        <w:rPr>
          <w:rFonts w:ascii="Times New Roman" w:hAnsi="Times New Roman"/>
          <w:bCs/>
          <w:sz w:val="24"/>
          <w:szCs w:val="24"/>
        </w:rPr>
        <w:t>и взыскания с работодателя невыплаченной заработной платы работник также имеет право обратиться в суд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:rsidR="00685D6E" w:rsidRDefault="00685D6E" w:rsidP="0055120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4A3223">
        <w:rPr>
          <w:rFonts w:ascii="Times New Roman" w:hAnsi="Times New Roman"/>
          <w:bCs/>
          <w:color w:val="000000"/>
          <w:sz w:val="24"/>
          <w:szCs w:val="24"/>
        </w:rPr>
        <w:t xml:space="preserve">При пропуске по </w:t>
      </w:r>
      <w:hyperlink r:id="rId7" w:history="1">
        <w:r w:rsidRPr="004A3223">
          <w:rPr>
            <w:rFonts w:ascii="Times New Roman" w:hAnsi="Times New Roman"/>
            <w:bCs/>
            <w:color w:val="000000"/>
            <w:sz w:val="24"/>
            <w:szCs w:val="24"/>
          </w:rPr>
          <w:t>уважительным причинам</w:t>
        </w:r>
      </w:hyperlink>
      <w:r w:rsidRPr="004A3223">
        <w:rPr>
          <w:rFonts w:ascii="Times New Roman" w:hAnsi="Times New Roman"/>
          <w:bCs/>
          <w:color w:val="000000"/>
          <w:sz w:val="24"/>
          <w:szCs w:val="24"/>
        </w:rPr>
        <w:t xml:space="preserve"> 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становленных законом </w:t>
      </w:r>
      <w:r w:rsidRPr="004A3223">
        <w:rPr>
          <w:rFonts w:ascii="Times New Roman" w:hAnsi="Times New Roman"/>
          <w:bCs/>
          <w:color w:val="000000"/>
          <w:sz w:val="24"/>
          <w:szCs w:val="24"/>
        </w:rPr>
        <w:t xml:space="preserve">сроков </w:t>
      </w:r>
      <w:r w:rsidRPr="004A3223">
        <w:rPr>
          <w:rFonts w:ascii="Times New Roman" w:hAnsi="Times New Roman"/>
          <w:bCs/>
          <w:sz w:val="24"/>
          <w:szCs w:val="24"/>
        </w:rPr>
        <w:t>они могут быть восстановлены судом.</w:t>
      </w:r>
    </w:p>
    <w:sectPr w:rsidR="00685D6E" w:rsidSect="00932DF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76A"/>
    <w:rsid w:val="0000067E"/>
    <w:rsid w:val="00014D0C"/>
    <w:rsid w:val="000404B1"/>
    <w:rsid w:val="00044A25"/>
    <w:rsid w:val="00053104"/>
    <w:rsid w:val="00070381"/>
    <w:rsid w:val="00085D39"/>
    <w:rsid w:val="000870F6"/>
    <w:rsid w:val="0009540E"/>
    <w:rsid w:val="000976C8"/>
    <w:rsid w:val="000A20A4"/>
    <w:rsid w:val="000A7362"/>
    <w:rsid w:val="000B2DC5"/>
    <w:rsid w:val="000C6EAC"/>
    <w:rsid w:val="000C7C27"/>
    <w:rsid w:val="000F4EBC"/>
    <w:rsid w:val="000F5187"/>
    <w:rsid w:val="00120843"/>
    <w:rsid w:val="0013713D"/>
    <w:rsid w:val="00144079"/>
    <w:rsid w:val="00155C80"/>
    <w:rsid w:val="001564E6"/>
    <w:rsid w:val="00157812"/>
    <w:rsid w:val="001640D8"/>
    <w:rsid w:val="001738F8"/>
    <w:rsid w:val="00177EBD"/>
    <w:rsid w:val="00177FB3"/>
    <w:rsid w:val="00181734"/>
    <w:rsid w:val="0018200C"/>
    <w:rsid w:val="001A1252"/>
    <w:rsid w:val="001A349D"/>
    <w:rsid w:val="001B3E21"/>
    <w:rsid w:val="001B3F4B"/>
    <w:rsid w:val="001C1CF9"/>
    <w:rsid w:val="001D3F7F"/>
    <w:rsid w:val="001D650E"/>
    <w:rsid w:val="001E44D8"/>
    <w:rsid w:val="001F1254"/>
    <w:rsid w:val="001F54FC"/>
    <w:rsid w:val="0021381E"/>
    <w:rsid w:val="00214DFA"/>
    <w:rsid w:val="002248BE"/>
    <w:rsid w:val="00225DB0"/>
    <w:rsid w:val="002261A4"/>
    <w:rsid w:val="002347D7"/>
    <w:rsid w:val="00240C7A"/>
    <w:rsid w:val="00257462"/>
    <w:rsid w:val="002758B5"/>
    <w:rsid w:val="00296758"/>
    <w:rsid w:val="002A3EF7"/>
    <w:rsid w:val="002A6B78"/>
    <w:rsid w:val="002C5589"/>
    <w:rsid w:val="002D1957"/>
    <w:rsid w:val="002D2F27"/>
    <w:rsid w:val="002D3384"/>
    <w:rsid w:val="002D429A"/>
    <w:rsid w:val="002E31BE"/>
    <w:rsid w:val="002E6467"/>
    <w:rsid w:val="002F6910"/>
    <w:rsid w:val="00304019"/>
    <w:rsid w:val="00306028"/>
    <w:rsid w:val="00344170"/>
    <w:rsid w:val="003477AB"/>
    <w:rsid w:val="00353CFE"/>
    <w:rsid w:val="00356BEF"/>
    <w:rsid w:val="00371B06"/>
    <w:rsid w:val="00380C0B"/>
    <w:rsid w:val="00386064"/>
    <w:rsid w:val="003864BC"/>
    <w:rsid w:val="00396567"/>
    <w:rsid w:val="003974DB"/>
    <w:rsid w:val="003A7181"/>
    <w:rsid w:val="003B14F9"/>
    <w:rsid w:val="003B6C49"/>
    <w:rsid w:val="003B7E7B"/>
    <w:rsid w:val="003C0576"/>
    <w:rsid w:val="003D30A2"/>
    <w:rsid w:val="003E1366"/>
    <w:rsid w:val="003F3ABA"/>
    <w:rsid w:val="004176CB"/>
    <w:rsid w:val="00425A36"/>
    <w:rsid w:val="004412DB"/>
    <w:rsid w:val="00452FD5"/>
    <w:rsid w:val="00460A46"/>
    <w:rsid w:val="004666DA"/>
    <w:rsid w:val="00471141"/>
    <w:rsid w:val="00483FF4"/>
    <w:rsid w:val="00484704"/>
    <w:rsid w:val="00485A9D"/>
    <w:rsid w:val="00490EA7"/>
    <w:rsid w:val="004938EA"/>
    <w:rsid w:val="004A1201"/>
    <w:rsid w:val="004A3223"/>
    <w:rsid w:val="004A39E5"/>
    <w:rsid w:val="004C3527"/>
    <w:rsid w:val="004C4E69"/>
    <w:rsid w:val="004C4F4B"/>
    <w:rsid w:val="004D206C"/>
    <w:rsid w:val="00503BB8"/>
    <w:rsid w:val="00512AD9"/>
    <w:rsid w:val="0051407C"/>
    <w:rsid w:val="005165B6"/>
    <w:rsid w:val="00520C2E"/>
    <w:rsid w:val="00532D68"/>
    <w:rsid w:val="005451E7"/>
    <w:rsid w:val="00550F39"/>
    <w:rsid w:val="00551205"/>
    <w:rsid w:val="005974E7"/>
    <w:rsid w:val="005A252C"/>
    <w:rsid w:val="005D3B77"/>
    <w:rsid w:val="005F1331"/>
    <w:rsid w:val="005F343C"/>
    <w:rsid w:val="005F50CE"/>
    <w:rsid w:val="006033A5"/>
    <w:rsid w:val="00604A75"/>
    <w:rsid w:val="0060760B"/>
    <w:rsid w:val="0063506A"/>
    <w:rsid w:val="00647D91"/>
    <w:rsid w:val="00653430"/>
    <w:rsid w:val="00665C09"/>
    <w:rsid w:val="006667F7"/>
    <w:rsid w:val="00666A2B"/>
    <w:rsid w:val="00683A79"/>
    <w:rsid w:val="00684558"/>
    <w:rsid w:val="00685D6E"/>
    <w:rsid w:val="006920AB"/>
    <w:rsid w:val="006B15E9"/>
    <w:rsid w:val="006B7737"/>
    <w:rsid w:val="006D1783"/>
    <w:rsid w:val="0070154B"/>
    <w:rsid w:val="007018F2"/>
    <w:rsid w:val="00702E55"/>
    <w:rsid w:val="00711D0E"/>
    <w:rsid w:val="00714E57"/>
    <w:rsid w:val="007316BA"/>
    <w:rsid w:val="00732545"/>
    <w:rsid w:val="00732C2B"/>
    <w:rsid w:val="00736BD8"/>
    <w:rsid w:val="0074178C"/>
    <w:rsid w:val="007478E9"/>
    <w:rsid w:val="00756F00"/>
    <w:rsid w:val="0076535E"/>
    <w:rsid w:val="00777A39"/>
    <w:rsid w:val="00777FE6"/>
    <w:rsid w:val="00790251"/>
    <w:rsid w:val="007A263D"/>
    <w:rsid w:val="007A6561"/>
    <w:rsid w:val="007B31F6"/>
    <w:rsid w:val="007C0DD8"/>
    <w:rsid w:val="007C6A4B"/>
    <w:rsid w:val="007E1869"/>
    <w:rsid w:val="007E6D97"/>
    <w:rsid w:val="007F119C"/>
    <w:rsid w:val="007F5F0B"/>
    <w:rsid w:val="00817A60"/>
    <w:rsid w:val="00823D21"/>
    <w:rsid w:val="00824633"/>
    <w:rsid w:val="00834052"/>
    <w:rsid w:val="008452E5"/>
    <w:rsid w:val="00846076"/>
    <w:rsid w:val="00847C28"/>
    <w:rsid w:val="0085646C"/>
    <w:rsid w:val="00862CCA"/>
    <w:rsid w:val="0086490B"/>
    <w:rsid w:val="00867994"/>
    <w:rsid w:val="00872106"/>
    <w:rsid w:val="00874FCF"/>
    <w:rsid w:val="0088019E"/>
    <w:rsid w:val="008A2C9D"/>
    <w:rsid w:val="008A2D51"/>
    <w:rsid w:val="008A3DE2"/>
    <w:rsid w:val="008B1E0A"/>
    <w:rsid w:val="008E3C40"/>
    <w:rsid w:val="008F6772"/>
    <w:rsid w:val="008F7885"/>
    <w:rsid w:val="00915E11"/>
    <w:rsid w:val="00925710"/>
    <w:rsid w:val="00932DF7"/>
    <w:rsid w:val="0093313A"/>
    <w:rsid w:val="0093466A"/>
    <w:rsid w:val="0094031F"/>
    <w:rsid w:val="00944A1C"/>
    <w:rsid w:val="00961915"/>
    <w:rsid w:val="00986828"/>
    <w:rsid w:val="00987314"/>
    <w:rsid w:val="00987B1C"/>
    <w:rsid w:val="00992EE1"/>
    <w:rsid w:val="00995A8D"/>
    <w:rsid w:val="00996A88"/>
    <w:rsid w:val="009A5338"/>
    <w:rsid w:val="009A6C1E"/>
    <w:rsid w:val="009B23A1"/>
    <w:rsid w:val="009B7FC8"/>
    <w:rsid w:val="009C30BB"/>
    <w:rsid w:val="009D675C"/>
    <w:rsid w:val="009F4F2C"/>
    <w:rsid w:val="009F7C8E"/>
    <w:rsid w:val="00A11D6D"/>
    <w:rsid w:val="00A167D1"/>
    <w:rsid w:val="00A301CF"/>
    <w:rsid w:val="00A36A71"/>
    <w:rsid w:val="00A40197"/>
    <w:rsid w:val="00A532B9"/>
    <w:rsid w:val="00A555F7"/>
    <w:rsid w:val="00AA7ED6"/>
    <w:rsid w:val="00AB6804"/>
    <w:rsid w:val="00AB7E26"/>
    <w:rsid w:val="00AC1C03"/>
    <w:rsid w:val="00AD355F"/>
    <w:rsid w:val="00AD6E72"/>
    <w:rsid w:val="00AF17A1"/>
    <w:rsid w:val="00AF17C9"/>
    <w:rsid w:val="00AF2B1E"/>
    <w:rsid w:val="00AF448E"/>
    <w:rsid w:val="00B178B2"/>
    <w:rsid w:val="00B24625"/>
    <w:rsid w:val="00B25DC6"/>
    <w:rsid w:val="00B26254"/>
    <w:rsid w:val="00B36C41"/>
    <w:rsid w:val="00B46BB0"/>
    <w:rsid w:val="00B50DF4"/>
    <w:rsid w:val="00B5191F"/>
    <w:rsid w:val="00B53AB0"/>
    <w:rsid w:val="00B6159B"/>
    <w:rsid w:val="00B641B2"/>
    <w:rsid w:val="00B64539"/>
    <w:rsid w:val="00B70CF0"/>
    <w:rsid w:val="00B714D1"/>
    <w:rsid w:val="00B91E03"/>
    <w:rsid w:val="00B93E93"/>
    <w:rsid w:val="00B94C93"/>
    <w:rsid w:val="00BA0066"/>
    <w:rsid w:val="00BA693F"/>
    <w:rsid w:val="00BB4A0A"/>
    <w:rsid w:val="00BB64A4"/>
    <w:rsid w:val="00BE27DF"/>
    <w:rsid w:val="00BE3B8E"/>
    <w:rsid w:val="00BE62DD"/>
    <w:rsid w:val="00BF6B6C"/>
    <w:rsid w:val="00C16EFE"/>
    <w:rsid w:val="00C30506"/>
    <w:rsid w:val="00C34941"/>
    <w:rsid w:val="00C35851"/>
    <w:rsid w:val="00C422DB"/>
    <w:rsid w:val="00C541AE"/>
    <w:rsid w:val="00C662CB"/>
    <w:rsid w:val="00C85BA5"/>
    <w:rsid w:val="00C9056E"/>
    <w:rsid w:val="00CA2427"/>
    <w:rsid w:val="00CB20AF"/>
    <w:rsid w:val="00CB3162"/>
    <w:rsid w:val="00CB4812"/>
    <w:rsid w:val="00CC1372"/>
    <w:rsid w:val="00CE2DC1"/>
    <w:rsid w:val="00CF256C"/>
    <w:rsid w:val="00D04856"/>
    <w:rsid w:val="00D17567"/>
    <w:rsid w:val="00D279DD"/>
    <w:rsid w:val="00D31AEA"/>
    <w:rsid w:val="00D475E0"/>
    <w:rsid w:val="00D671C2"/>
    <w:rsid w:val="00D674DD"/>
    <w:rsid w:val="00D70EE0"/>
    <w:rsid w:val="00DA6020"/>
    <w:rsid w:val="00DB000F"/>
    <w:rsid w:val="00DC1345"/>
    <w:rsid w:val="00DC3AD7"/>
    <w:rsid w:val="00DC4C63"/>
    <w:rsid w:val="00DC51FB"/>
    <w:rsid w:val="00DC63F8"/>
    <w:rsid w:val="00DD0C02"/>
    <w:rsid w:val="00DD54FE"/>
    <w:rsid w:val="00DE5946"/>
    <w:rsid w:val="00DF3CAA"/>
    <w:rsid w:val="00E14F3A"/>
    <w:rsid w:val="00E2162B"/>
    <w:rsid w:val="00E22241"/>
    <w:rsid w:val="00E236CC"/>
    <w:rsid w:val="00E3069C"/>
    <w:rsid w:val="00E34FE5"/>
    <w:rsid w:val="00E35891"/>
    <w:rsid w:val="00E35AE8"/>
    <w:rsid w:val="00E63C1E"/>
    <w:rsid w:val="00E66DC6"/>
    <w:rsid w:val="00E679C9"/>
    <w:rsid w:val="00E717CF"/>
    <w:rsid w:val="00E735CC"/>
    <w:rsid w:val="00E92518"/>
    <w:rsid w:val="00E9504F"/>
    <w:rsid w:val="00E97FED"/>
    <w:rsid w:val="00EA08F6"/>
    <w:rsid w:val="00EA3041"/>
    <w:rsid w:val="00EA67F8"/>
    <w:rsid w:val="00EB3C24"/>
    <w:rsid w:val="00EC225E"/>
    <w:rsid w:val="00EE0319"/>
    <w:rsid w:val="00EE16D5"/>
    <w:rsid w:val="00EE29CE"/>
    <w:rsid w:val="00EF509D"/>
    <w:rsid w:val="00F002B6"/>
    <w:rsid w:val="00F1653E"/>
    <w:rsid w:val="00F30AF1"/>
    <w:rsid w:val="00F30C8B"/>
    <w:rsid w:val="00F3171A"/>
    <w:rsid w:val="00F42D87"/>
    <w:rsid w:val="00F50EB2"/>
    <w:rsid w:val="00F5676A"/>
    <w:rsid w:val="00F80CBA"/>
    <w:rsid w:val="00F8779B"/>
    <w:rsid w:val="00FA0822"/>
    <w:rsid w:val="00FA29C0"/>
    <w:rsid w:val="00FA3483"/>
    <w:rsid w:val="00FE1BA8"/>
    <w:rsid w:val="00FE26C3"/>
    <w:rsid w:val="00FE48AE"/>
    <w:rsid w:val="00FE4B37"/>
    <w:rsid w:val="00F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1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676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F5676A"/>
    <w:rPr>
      <w:rFonts w:ascii="Times New Roman" w:hAnsi="Times New Roman" w:cs="Times New Roman"/>
      <w:b/>
      <w:bCs/>
      <w:lang w:eastAsia="ru-RU"/>
    </w:rPr>
  </w:style>
  <w:style w:type="paragraph" w:customStyle="1" w:styleId="a">
    <w:name w:val="Знак Знак Знак Знак"/>
    <w:basedOn w:val="Normal"/>
    <w:uiPriority w:val="99"/>
    <w:rsid w:val="00F567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F567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6B15E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15E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6B15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D78B5AC3E9E1D8A2CAA9DA1744C76402554C1A1FC47ECAAC36F1A23C18BBC6B4D62A3CA4875D6CDt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3685C9E4C187EC3D3838B3328D6FC142E1A290949E9F970DFE7C954D24FDED4DBD70A79T6mAK" TargetMode="External"/><Relationship Id="rId5" Type="http://schemas.openxmlformats.org/officeDocument/2006/relationships/hyperlink" Target="consultantplus://offline/ref=9C407F962E536CB19BC66F22F3FE7E1554429499575DFB5541ED6B5BE82A1A9BE1FBBC8A79885CqFpAJ" TargetMode="External"/><Relationship Id="rId4" Type="http://schemas.openxmlformats.org/officeDocument/2006/relationships/hyperlink" Target="consultantplus://offline/ref=9C407F962E536CB19BC66F22F3FE7E1554429499575DFB5541ED6B5BE82A1A9BE1FBBC8A79885CqFp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672</Words>
  <Characters>3833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</dc:title>
  <dc:subject/>
  <dc:creator>Potapova.elena</dc:creator>
  <cp:keywords/>
  <dc:description/>
  <cp:lastModifiedBy>Paradise</cp:lastModifiedBy>
  <cp:revision>2</cp:revision>
  <cp:lastPrinted>2011-11-24T11:35:00Z</cp:lastPrinted>
  <dcterms:created xsi:type="dcterms:W3CDTF">2011-12-06T05:22:00Z</dcterms:created>
  <dcterms:modified xsi:type="dcterms:W3CDTF">2011-12-06T05:22:00Z</dcterms:modified>
</cp:coreProperties>
</file>