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E15E09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№ 33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о</w:t>
      </w:r>
      <w:r w:rsidR="00303AD0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17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сентября </w:t>
      </w:r>
      <w:r w:rsidR="00303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48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года.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О порядке и сроках подготовки проекта бюджета Новокиреметского сельского поселения Аксубаевско</w:t>
      </w:r>
      <w:r w:rsidR="00E15E09">
        <w:rPr>
          <w:rFonts w:ascii="Times New Roman" w:hAnsi="Times New Roman" w:cs="Times New Roman"/>
          <w:sz w:val="28"/>
          <w:szCs w:val="28"/>
        </w:rPr>
        <w:t>го муниципального района на 2019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E15E09">
        <w:rPr>
          <w:rFonts w:ascii="Times New Roman" w:hAnsi="Times New Roman" w:cs="Times New Roman"/>
          <w:sz w:val="28"/>
          <w:szCs w:val="28"/>
        </w:rPr>
        <w:t>и на плановый период 2020-2021</w:t>
      </w:r>
      <w:r w:rsidR="00EB74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Заместителю руководителя исполнительного комитета Исламовой Р.А.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до 15 ноября 2018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20-2021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социально-экономического развития за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Аксубаевского муниципального района за 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Аксубаевского муниципального района на 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1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1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6F349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31.12.201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8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20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1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201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>1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Новокиреметскогосельского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на 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E46C05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Pr="00AE4D1F" w:rsidRDefault="008515D2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20.10.201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proofErr w:type="gramStart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–п</w:t>
      </w:r>
      <w:proofErr w:type="gramEnd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редварительные реестры расходных обязательств на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E15E0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201</w:t>
      </w:r>
      <w:r w:rsidR="00E15E0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AE4D1F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15.10.201</w:t>
      </w:r>
      <w:r w:rsidR="00E15E09">
        <w:rPr>
          <w:rFonts w:ascii="Times New Roman" w:hAnsi="Times New Roman" w:cs="Times New Roman"/>
          <w:color w:val="000000"/>
          <w:spacing w:val="5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201</w:t>
      </w:r>
      <w:r w:rsidR="00E15E09">
        <w:rPr>
          <w:rFonts w:ascii="Times New Roman" w:hAnsi="Times New Roman" w:cs="Times New Roman"/>
          <w:spacing w:val="5"/>
          <w:sz w:val="28"/>
          <w:szCs w:val="28"/>
        </w:rPr>
        <w:t>9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-202</w:t>
      </w:r>
      <w:r w:rsidR="00E15E09">
        <w:rPr>
          <w:rFonts w:ascii="Times New Roman" w:hAnsi="Times New Roman" w:cs="Times New Roman"/>
          <w:spacing w:val="5"/>
          <w:sz w:val="28"/>
          <w:szCs w:val="28"/>
        </w:rPr>
        <w:t>1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proofErr w:type="gramStart"/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E4D1F" w:rsidRPr="00AE4D1F" w:rsidRDefault="00AE4D1F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25.10.201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-202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Новокиреметского</w:t>
      </w:r>
      <w:proofErr w:type="spellEnd"/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1D1ECD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-202</w:t>
      </w:r>
      <w:r w:rsidR="001D1ECD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бюджета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специалисту по бухгалтерскому учету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предельн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районараспределения предельных объемов   финанс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ирования   на   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Новокиреметского сельского поселения Аксубаевско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 Новокиреметского сельского поселения 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Исламову Райхану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Ахмадияровну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Нурхамитову Ландыш Дамировну.</w:t>
      </w:r>
      <w:bookmarkStart w:id="0" w:name="_GoBack"/>
      <w:bookmarkEnd w:id="0"/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AE4D1F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sectPr w:rsidR="00E578EB" w:rsidRPr="00AE4D1F" w:rsidSect="00B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E4D1F"/>
    <w:rsid w:val="000275EA"/>
    <w:rsid w:val="0007269C"/>
    <w:rsid w:val="000B7C69"/>
    <w:rsid w:val="000F6DBB"/>
    <w:rsid w:val="001D1ECD"/>
    <w:rsid w:val="00303AD0"/>
    <w:rsid w:val="00337212"/>
    <w:rsid w:val="00373EDF"/>
    <w:rsid w:val="003A37EC"/>
    <w:rsid w:val="003B59DB"/>
    <w:rsid w:val="0043253C"/>
    <w:rsid w:val="0046145E"/>
    <w:rsid w:val="00493F8E"/>
    <w:rsid w:val="005D051D"/>
    <w:rsid w:val="00627C97"/>
    <w:rsid w:val="006C0B90"/>
    <w:rsid w:val="006E395D"/>
    <w:rsid w:val="006F349E"/>
    <w:rsid w:val="0075149A"/>
    <w:rsid w:val="00770AC5"/>
    <w:rsid w:val="0078778F"/>
    <w:rsid w:val="008515D2"/>
    <w:rsid w:val="008B2084"/>
    <w:rsid w:val="00993C3D"/>
    <w:rsid w:val="009E1216"/>
    <w:rsid w:val="00A87ABD"/>
    <w:rsid w:val="00A946A8"/>
    <w:rsid w:val="00AE4D1F"/>
    <w:rsid w:val="00BD51AE"/>
    <w:rsid w:val="00C872B4"/>
    <w:rsid w:val="00D43B97"/>
    <w:rsid w:val="00D8267E"/>
    <w:rsid w:val="00DB6788"/>
    <w:rsid w:val="00DD4EE2"/>
    <w:rsid w:val="00E15E09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21</cp:revision>
  <cp:lastPrinted>2016-10-21T07:50:00Z</cp:lastPrinted>
  <dcterms:created xsi:type="dcterms:W3CDTF">2016-10-21T04:55:00Z</dcterms:created>
  <dcterms:modified xsi:type="dcterms:W3CDTF">2018-09-17T05:31:00Z</dcterms:modified>
</cp:coreProperties>
</file>