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A46" w:rsidRPr="00174424" w:rsidRDefault="00910A46" w:rsidP="00910A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74424">
        <w:rPr>
          <w:rFonts w:ascii="Times New Roman" w:hAnsi="Times New Roman"/>
          <w:b/>
          <w:sz w:val="28"/>
          <w:szCs w:val="28"/>
          <w:lang w:eastAsia="ru-RU"/>
        </w:rPr>
        <w:t xml:space="preserve">Исполнительный комитет </w:t>
      </w:r>
      <w:proofErr w:type="spellStart"/>
      <w:r w:rsidRPr="00174424">
        <w:rPr>
          <w:rFonts w:ascii="Times New Roman" w:hAnsi="Times New Roman"/>
          <w:b/>
          <w:sz w:val="28"/>
          <w:szCs w:val="28"/>
          <w:lang w:eastAsia="ru-RU"/>
        </w:rPr>
        <w:t>Щербенского</w:t>
      </w:r>
      <w:proofErr w:type="spellEnd"/>
      <w:r w:rsidRPr="00174424">
        <w:rPr>
          <w:rFonts w:ascii="Times New Roman" w:hAnsi="Times New Roman"/>
          <w:b/>
          <w:sz w:val="28"/>
          <w:szCs w:val="28"/>
          <w:lang w:eastAsia="ru-RU"/>
        </w:rPr>
        <w:t xml:space="preserve">  сельского поселения </w:t>
      </w:r>
    </w:p>
    <w:p w:rsidR="00910A46" w:rsidRPr="00174424" w:rsidRDefault="00910A46" w:rsidP="00910A46">
      <w:pPr>
        <w:pStyle w:val="2"/>
        <w:spacing w:after="0"/>
        <w:jc w:val="center"/>
        <w:rPr>
          <w:b/>
          <w:sz w:val="28"/>
          <w:szCs w:val="28"/>
          <w:lang w:val="ru-RU"/>
        </w:rPr>
      </w:pPr>
      <w:r w:rsidRPr="00174424">
        <w:rPr>
          <w:b/>
          <w:sz w:val="28"/>
          <w:szCs w:val="28"/>
          <w:lang w:val="ru-RU"/>
        </w:rPr>
        <w:t>Аксубаевского муниципального района Республики Татарстан</w:t>
      </w:r>
    </w:p>
    <w:p w:rsidR="00910A46" w:rsidRPr="00174424" w:rsidRDefault="00910A46" w:rsidP="00910A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74424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910A46" w:rsidRPr="00174424" w:rsidRDefault="00910A46" w:rsidP="00910A46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910A46" w:rsidRPr="00174424" w:rsidRDefault="00910A46" w:rsidP="00910A46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174424">
        <w:rPr>
          <w:rFonts w:ascii="Times New Roman" w:hAnsi="Times New Roman"/>
          <w:b/>
          <w:sz w:val="28"/>
          <w:szCs w:val="28"/>
          <w:lang w:eastAsia="ru-RU"/>
        </w:rPr>
        <w:t xml:space="preserve">       №  </w:t>
      </w:r>
      <w:r w:rsidR="00E0799F" w:rsidRPr="00174424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174424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от </w:t>
      </w:r>
      <w:r w:rsidR="00E0799F" w:rsidRPr="00174424">
        <w:rPr>
          <w:rFonts w:ascii="Times New Roman" w:hAnsi="Times New Roman"/>
          <w:b/>
          <w:sz w:val="28"/>
          <w:szCs w:val="28"/>
          <w:lang w:eastAsia="ru-RU"/>
        </w:rPr>
        <w:t>26.03.</w:t>
      </w:r>
      <w:r w:rsidRPr="00174424">
        <w:rPr>
          <w:rFonts w:ascii="Times New Roman" w:hAnsi="Times New Roman"/>
          <w:b/>
          <w:sz w:val="28"/>
          <w:szCs w:val="28"/>
          <w:lang w:eastAsia="ru-RU"/>
        </w:rPr>
        <w:t xml:space="preserve"> 2020 года</w:t>
      </w:r>
    </w:p>
    <w:p w:rsidR="00910A46" w:rsidRPr="00174424" w:rsidRDefault="00910A46" w:rsidP="00910A46">
      <w:pPr>
        <w:shd w:val="clear" w:color="auto" w:fill="FFFFFF"/>
        <w:spacing w:after="0" w:line="240" w:lineRule="auto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174424">
        <w:rPr>
          <w:rFonts w:ascii="Times New Roman" w:hAnsi="Times New Roman"/>
          <w:b/>
          <w:color w:val="333333"/>
          <w:sz w:val="28"/>
          <w:szCs w:val="28"/>
          <w:lang w:eastAsia="ru-RU"/>
        </w:rPr>
        <w:t>                                                              </w:t>
      </w:r>
    </w:p>
    <w:p w:rsidR="00910A46" w:rsidRPr="00174424" w:rsidRDefault="00910A46" w:rsidP="00910A46">
      <w:pPr>
        <w:shd w:val="clear" w:color="auto" w:fill="FFFFFF"/>
        <w:spacing w:after="0"/>
        <w:jc w:val="center"/>
        <w:outlineLvl w:val="0"/>
        <w:rPr>
          <w:rFonts w:ascii="Times New Roman" w:hAnsi="Times New Roman"/>
          <w:b/>
          <w:bCs/>
          <w:color w:val="333333"/>
          <w:kern w:val="36"/>
          <w:sz w:val="28"/>
          <w:szCs w:val="28"/>
          <w:lang w:eastAsia="ru-RU"/>
        </w:rPr>
      </w:pPr>
      <w:r w:rsidRPr="00174424">
        <w:rPr>
          <w:rFonts w:ascii="Times New Roman" w:hAnsi="Times New Roman"/>
          <w:b/>
          <w:bCs/>
          <w:color w:val="333333"/>
          <w:kern w:val="36"/>
          <w:sz w:val="28"/>
          <w:szCs w:val="28"/>
          <w:lang w:eastAsia="ru-RU"/>
        </w:rPr>
        <w:t xml:space="preserve">Об утверждении Порядка формирования перечня налоговых расходов </w:t>
      </w:r>
    </w:p>
    <w:p w:rsidR="00910A46" w:rsidRPr="00174424" w:rsidRDefault="00910A46" w:rsidP="00910A46">
      <w:pPr>
        <w:shd w:val="clear" w:color="auto" w:fill="FFFFFF"/>
        <w:spacing w:after="0"/>
        <w:jc w:val="center"/>
        <w:outlineLvl w:val="0"/>
        <w:rPr>
          <w:rFonts w:ascii="Times New Roman" w:hAnsi="Times New Roman"/>
          <w:b/>
          <w:bCs/>
          <w:color w:val="333333"/>
          <w:kern w:val="36"/>
          <w:sz w:val="28"/>
          <w:szCs w:val="28"/>
          <w:lang w:eastAsia="ru-RU"/>
        </w:rPr>
      </w:pPr>
      <w:proofErr w:type="spellStart"/>
      <w:r w:rsidRPr="00174424">
        <w:rPr>
          <w:rFonts w:ascii="Times New Roman" w:hAnsi="Times New Roman"/>
          <w:b/>
          <w:sz w:val="28"/>
          <w:szCs w:val="28"/>
          <w:lang w:eastAsia="ru-RU"/>
        </w:rPr>
        <w:t>Щербенского</w:t>
      </w:r>
      <w:proofErr w:type="spellEnd"/>
      <w:r w:rsidRPr="00174424">
        <w:rPr>
          <w:rFonts w:ascii="Times New Roman" w:hAnsi="Times New Roman"/>
          <w:b/>
          <w:bCs/>
          <w:color w:val="333333"/>
          <w:kern w:val="36"/>
          <w:sz w:val="28"/>
          <w:szCs w:val="28"/>
          <w:lang w:eastAsia="ru-RU"/>
        </w:rPr>
        <w:t xml:space="preserve"> сельского поселения и оценки налоговых расходов </w:t>
      </w:r>
    </w:p>
    <w:p w:rsidR="00910A46" w:rsidRPr="00174424" w:rsidRDefault="00910A46" w:rsidP="00910A46">
      <w:pPr>
        <w:shd w:val="clear" w:color="auto" w:fill="FFFFFF"/>
        <w:spacing w:after="0"/>
        <w:jc w:val="center"/>
        <w:outlineLvl w:val="0"/>
        <w:rPr>
          <w:rFonts w:ascii="Times New Roman" w:hAnsi="Times New Roman"/>
          <w:b/>
          <w:bCs/>
          <w:color w:val="333333"/>
          <w:kern w:val="36"/>
          <w:sz w:val="28"/>
          <w:szCs w:val="28"/>
          <w:lang w:eastAsia="ru-RU"/>
        </w:rPr>
      </w:pPr>
      <w:proofErr w:type="spellStart"/>
      <w:r w:rsidRPr="00174424">
        <w:rPr>
          <w:rFonts w:ascii="Times New Roman" w:hAnsi="Times New Roman"/>
          <w:b/>
          <w:sz w:val="28"/>
          <w:szCs w:val="28"/>
          <w:lang w:eastAsia="ru-RU"/>
        </w:rPr>
        <w:t>Щербенского</w:t>
      </w:r>
      <w:proofErr w:type="spellEnd"/>
      <w:r w:rsidRPr="00174424">
        <w:rPr>
          <w:rFonts w:ascii="Times New Roman" w:hAnsi="Times New Roman"/>
          <w:b/>
          <w:bCs/>
          <w:color w:val="333333"/>
          <w:kern w:val="36"/>
          <w:sz w:val="28"/>
          <w:szCs w:val="28"/>
          <w:lang w:eastAsia="ru-RU"/>
        </w:rPr>
        <w:t xml:space="preserve"> сельского поселения</w:t>
      </w:r>
    </w:p>
    <w:p w:rsidR="00910A46" w:rsidRPr="00174424" w:rsidRDefault="00910A46" w:rsidP="00910A46">
      <w:pPr>
        <w:shd w:val="clear" w:color="auto" w:fill="FFFFFF"/>
        <w:spacing w:after="0"/>
        <w:outlineLvl w:val="0"/>
        <w:rPr>
          <w:rFonts w:ascii="Times New Roman" w:hAnsi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910A46" w:rsidRPr="00910A46" w:rsidRDefault="00910A46" w:rsidP="00910A46">
      <w:pPr>
        <w:shd w:val="clear" w:color="auto" w:fill="FFFFFF"/>
        <w:spacing w:after="0"/>
        <w:outlineLvl w:val="0"/>
        <w:rPr>
          <w:rFonts w:ascii="Times New Roman" w:hAnsi="Times New Roman"/>
          <w:bCs/>
          <w:color w:val="333333"/>
          <w:kern w:val="36"/>
          <w:sz w:val="28"/>
          <w:szCs w:val="28"/>
          <w:lang w:eastAsia="ru-RU"/>
        </w:rPr>
      </w:pPr>
    </w:p>
    <w:p w:rsidR="00910A46" w:rsidRPr="00910A46" w:rsidRDefault="00910A46" w:rsidP="00910A4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В соответствии со статьей 174.3 Бюджетного кодекса РФ, Постановлением Правительства РФ от 22.06.2019 года №796 «Об общих требованиях к оценке налоговых расходов субъектов Российской Федерации и муниципальных образований»,  Исполнительный комитет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</w:t>
      </w:r>
      <w:bookmarkStart w:id="0" w:name="_GoBack"/>
      <w:bookmarkEnd w:id="0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поселения</w:t>
      </w:r>
    </w:p>
    <w:p w:rsidR="00910A46" w:rsidRPr="00910A46" w:rsidRDefault="00910A46" w:rsidP="00910A4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bCs/>
          <w:color w:val="333333"/>
          <w:sz w:val="28"/>
          <w:szCs w:val="28"/>
          <w:lang w:eastAsia="ru-RU"/>
        </w:rPr>
        <w:t>ПОСТАНОВЛЯЕТ:</w:t>
      </w:r>
    </w:p>
    <w:p w:rsidR="00910A46" w:rsidRPr="00910A46" w:rsidRDefault="00910A46" w:rsidP="00910A4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910A46" w:rsidRPr="00910A46" w:rsidRDefault="00910A46" w:rsidP="00910A4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1.Утвердить Порядок формирования перечня налоговых расходов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 и оценки налоговых расходов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 согласно приложению.</w:t>
      </w:r>
    </w:p>
    <w:p w:rsidR="00910A46" w:rsidRPr="00910A46" w:rsidRDefault="00910A46" w:rsidP="00910A46">
      <w:pPr>
        <w:shd w:val="clear" w:color="auto" w:fill="FFFFFF"/>
        <w:spacing w:after="0"/>
        <w:ind w:firstLine="708"/>
        <w:jc w:val="both"/>
        <w:rPr>
          <w:rFonts w:ascii="Times New Roman" w:eastAsia="Lucida Sans Unicode" w:hAnsi="Times New Roman"/>
          <w:kern w:val="2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2. </w:t>
      </w:r>
      <w:r w:rsidRPr="00910A46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 xml:space="preserve">Настоящее постановление опубликовать на информационных </w:t>
      </w:r>
      <w:proofErr w:type="gramStart"/>
      <w:r w:rsidRPr="00910A46">
        <w:rPr>
          <w:rFonts w:ascii="Times New Roman" w:eastAsia="Lucida Sans Unicode" w:hAnsi="Times New Roman"/>
          <w:kern w:val="2"/>
          <w:sz w:val="28"/>
          <w:szCs w:val="28"/>
          <w:lang w:val="en-US" w:eastAsia="ru-RU"/>
        </w:rPr>
        <w:t>c</w:t>
      </w:r>
      <w:proofErr w:type="spellStart"/>
      <w:proofErr w:type="gramEnd"/>
      <w:r w:rsidRPr="00910A46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>тендах</w:t>
      </w:r>
      <w:proofErr w:type="spellEnd"/>
      <w:r w:rsidRPr="00910A46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 xml:space="preserve">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 xml:space="preserve"> сельского поселения и в официальном сайте Аксубаевского муниципального района</w:t>
      </w:r>
      <w:r w:rsidRPr="00910A46">
        <w:rPr>
          <w:rFonts w:ascii="Times New Roman" w:hAnsi="Times New Roman"/>
          <w:b/>
          <w:sz w:val="28"/>
          <w:szCs w:val="28"/>
        </w:rPr>
        <w:t xml:space="preserve">       </w:t>
      </w:r>
      <w:r w:rsidRPr="00910A46">
        <w:rPr>
          <w:rFonts w:ascii="Times New Roman" w:hAnsi="Times New Roman"/>
          <w:b/>
          <w:sz w:val="28"/>
          <w:szCs w:val="28"/>
          <w:lang w:val="en-US"/>
        </w:rPr>
        <w:t>http</w:t>
      </w:r>
      <w:r w:rsidRPr="00910A46">
        <w:rPr>
          <w:rFonts w:ascii="Times New Roman" w:hAnsi="Times New Roman"/>
          <w:b/>
          <w:sz w:val="28"/>
          <w:szCs w:val="28"/>
        </w:rPr>
        <w:t xml:space="preserve">:// </w:t>
      </w:r>
      <w:proofErr w:type="spellStart"/>
      <w:r w:rsidRPr="00910A46">
        <w:rPr>
          <w:rFonts w:ascii="Times New Roman" w:hAnsi="Times New Roman"/>
          <w:b/>
          <w:sz w:val="28"/>
          <w:szCs w:val="28"/>
          <w:lang w:val="en-US"/>
        </w:rPr>
        <w:t>aksubayevo</w:t>
      </w:r>
      <w:proofErr w:type="spellEnd"/>
      <w:r w:rsidRPr="00910A46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910A46">
        <w:rPr>
          <w:rFonts w:ascii="Times New Roman" w:hAnsi="Times New Roman"/>
          <w:b/>
          <w:sz w:val="28"/>
          <w:szCs w:val="28"/>
          <w:lang w:val="en-US"/>
        </w:rPr>
        <w:t>tatarstan</w:t>
      </w:r>
      <w:proofErr w:type="spellEnd"/>
      <w:r w:rsidRPr="00910A46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910A46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  <w:r w:rsidRPr="00910A46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 xml:space="preserve">,  </w:t>
      </w:r>
      <w:r w:rsidRPr="00910A46">
        <w:rPr>
          <w:rFonts w:ascii="Times New Roman" w:hAnsi="Times New Roman"/>
          <w:sz w:val="28"/>
          <w:szCs w:val="28"/>
          <w:lang w:eastAsia="ru-RU"/>
        </w:rPr>
        <w:t>на официальном сайте правовой информации (//</w:t>
      </w:r>
      <w:proofErr w:type="spellStart"/>
      <w:r w:rsidRPr="00910A46">
        <w:rPr>
          <w:rFonts w:ascii="Times New Roman" w:hAnsi="Times New Roman"/>
          <w:sz w:val="28"/>
          <w:szCs w:val="28"/>
          <w:lang w:val="en-US" w:eastAsia="ru-RU"/>
        </w:rPr>
        <w:t>htt</w:t>
      </w:r>
      <w:proofErr w:type="spellEnd"/>
      <w:proofErr w:type="gramStart"/>
      <w:r w:rsidRPr="00910A46"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 w:rsidRPr="00910A46">
        <w:rPr>
          <w:rFonts w:ascii="Times New Roman" w:hAnsi="Times New Roman"/>
          <w:sz w:val="28"/>
          <w:szCs w:val="28"/>
          <w:lang w:eastAsia="ru-RU"/>
        </w:rPr>
        <w:t>:</w:t>
      </w:r>
      <w:proofErr w:type="spellStart"/>
      <w:r w:rsidRPr="00910A46">
        <w:rPr>
          <w:rFonts w:ascii="Times New Roman" w:hAnsi="Times New Roman"/>
          <w:sz w:val="28"/>
          <w:szCs w:val="28"/>
          <w:lang w:val="en-US" w:eastAsia="ru-RU"/>
        </w:rPr>
        <w:t>pravo</w:t>
      </w:r>
      <w:proofErr w:type="spellEnd"/>
      <w:r w:rsidRPr="00910A46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910A46">
        <w:rPr>
          <w:rFonts w:ascii="Times New Roman" w:hAnsi="Times New Roman"/>
          <w:sz w:val="28"/>
          <w:szCs w:val="28"/>
          <w:lang w:val="en-US" w:eastAsia="ru-RU"/>
        </w:rPr>
        <w:t>tatarstan</w:t>
      </w:r>
      <w:proofErr w:type="spellEnd"/>
      <w:r w:rsidRPr="00910A46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910A46"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  <w:r w:rsidRPr="00910A46">
        <w:rPr>
          <w:rFonts w:ascii="Times New Roman" w:hAnsi="Times New Roman"/>
          <w:sz w:val="28"/>
          <w:szCs w:val="28"/>
          <w:lang w:eastAsia="ru-RU"/>
        </w:rPr>
        <w:t xml:space="preserve">). </w:t>
      </w:r>
      <w:r w:rsidRPr="00910A46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 xml:space="preserve"> </w:t>
      </w:r>
    </w:p>
    <w:p w:rsidR="00910A46" w:rsidRPr="00910A46" w:rsidRDefault="00910A46" w:rsidP="00910A46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10A46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>3.</w:t>
      </w:r>
      <w:r w:rsidRPr="00910A4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10A4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10A46">
        <w:rPr>
          <w:rFonts w:ascii="Times New Roman" w:hAnsi="Times New Roman"/>
          <w:sz w:val="28"/>
          <w:szCs w:val="28"/>
        </w:rPr>
        <w:t xml:space="preserve"> исполнением данного п</w:t>
      </w:r>
      <w:r>
        <w:rPr>
          <w:rFonts w:ascii="Times New Roman" w:hAnsi="Times New Roman"/>
          <w:sz w:val="28"/>
          <w:szCs w:val="28"/>
        </w:rPr>
        <w:t>остановления оставляю за собой.</w:t>
      </w:r>
    </w:p>
    <w:p w:rsidR="00910A46" w:rsidRPr="00910A46" w:rsidRDefault="00910A46" w:rsidP="00910A4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10A46" w:rsidRPr="00910A46" w:rsidRDefault="00910A46" w:rsidP="00910A4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910A46" w:rsidRPr="00910A46" w:rsidRDefault="00910A46" w:rsidP="00910A4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Руководитель исполнительного комитета</w:t>
      </w:r>
    </w:p>
    <w:p w:rsidR="00910A46" w:rsidRPr="00910A46" w:rsidRDefault="00910A46" w:rsidP="00910A4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         </w:t>
      </w: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ab/>
      </w: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ab/>
      </w: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ab/>
      </w:r>
      <w:proofErr w:type="spellStart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Д.А.Шарифуллин</w:t>
      </w:r>
      <w:proofErr w:type="spellEnd"/>
    </w:p>
    <w:p w:rsidR="00910A46" w:rsidRPr="00910A46" w:rsidRDefault="00910A46" w:rsidP="00910A4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                                                                </w:t>
      </w:r>
    </w:p>
    <w:p w:rsidR="00910A46" w:rsidRPr="00910A46" w:rsidRDefault="00910A46" w:rsidP="00910A46">
      <w:pPr>
        <w:shd w:val="clear" w:color="auto" w:fill="FFFFFF"/>
        <w:spacing w:after="0" w:line="240" w:lineRule="auto"/>
        <w:ind w:left="4248"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               </w:t>
      </w:r>
    </w:p>
    <w:p w:rsidR="00910A46" w:rsidRPr="00910A46" w:rsidRDefault="00910A46" w:rsidP="00910A46">
      <w:pPr>
        <w:shd w:val="clear" w:color="auto" w:fill="FFFFFF"/>
        <w:spacing w:after="0" w:line="240" w:lineRule="auto"/>
        <w:ind w:left="4248"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910A46" w:rsidRPr="00910A46" w:rsidRDefault="00910A46" w:rsidP="00910A46">
      <w:pPr>
        <w:shd w:val="clear" w:color="auto" w:fill="FFFFFF"/>
        <w:spacing w:after="0" w:line="240" w:lineRule="auto"/>
        <w:ind w:left="4248"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910A46" w:rsidRPr="00910A46" w:rsidRDefault="00910A46" w:rsidP="00910A46">
      <w:pPr>
        <w:shd w:val="clear" w:color="auto" w:fill="FFFFFF"/>
        <w:spacing w:after="0" w:line="240" w:lineRule="auto"/>
        <w:ind w:left="4248"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</w:p>
    <w:p w:rsidR="00910A46" w:rsidRDefault="00910A46" w:rsidP="00910A4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910A46" w:rsidRPr="00910A46" w:rsidRDefault="00910A46" w:rsidP="00910A4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910A46" w:rsidRPr="00910A46" w:rsidRDefault="00910A46" w:rsidP="00910A46">
      <w:pPr>
        <w:shd w:val="clear" w:color="auto" w:fill="FFFFFF"/>
        <w:spacing w:after="0" w:line="240" w:lineRule="auto"/>
        <w:ind w:left="4248"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910A46" w:rsidRPr="00910A46" w:rsidRDefault="00910A46" w:rsidP="00910A4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910A46" w:rsidRPr="00910A46" w:rsidRDefault="00910A46" w:rsidP="00910A4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910A46" w:rsidRPr="00910A46" w:rsidRDefault="00910A46" w:rsidP="00910A46">
      <w:pPr>
        <w:shd w:val="clear" w:color="auto" w:fill="FFFFFF"/>
        <w:spacing w:after="0" w:line="20" w:lineRule="atLeast"/>
        <w:ind w:left="4248" w:firstLine="708"/>
        <w:jc w:val="right"/>
        <w:rPr>
          <w:rFonts w:ascii="Times New Roman" w:hAnsi="Times New Roman"/>
          <w:color w:val="333333"/>
          <w:lang w:eastAsia="ru-RU"/>
        </w:rPr>
      </w:pPr>
      <w:r w:rsidRPr="00910A46">
        <w:rPr>
          <w:rFonts w:ascii="Times New Roman" w:hAnsi="Times New Roman"/>
          <w:color w:val="333333"/>
          <w:lang w:eastAsia="ru-RU"/>
        </w:rPr>
        <w:lastRenderedPageBreak/>
        <w:t>Приложение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left="4248" w:firstLine="708"/>
        <w:jc w:val="right"/>
        <w:rPr>
          <w:rFonts w:ascii="Times New Roman" w:hAnsi="Times New Roman"/>
          <w:color w:val="333333"/>
          <w:lang w:eastAsia="ru-RU"/>
        </w:rPr>
      </w:pPr>
      <w:r w:rsidRPr="00910A46">
        <w:rPr>
          <w:rFonts w:ascii="Times New Roman" w:hAnsi="Times New Roman"/>
          <w:color w:val="333333"/>
          <w:lang w:eastAsia="ru-RU"/>
        </w:rPr>
        <w:t xml:space="preserve">к постановлению </w:t>
      </w:r>
      <w:proofErr w:type="gramStart"/>
      <w:r w:rsidRPr="00910A46">
        <w:rPr>
          <w:rFonts w:ascii="Times New Roman" w:hAnsi="Times New Roman"/>
          <w:color w:val="333333"/>
          <w:lang w:eastAsia="ru-RU"/>
        </w:rPr>
        <w:t>Исполнительного</w:t>
      </w:r>
      <w:proofErr w:type="gramEnd"/>
    </w:p>
    <w:p w:rsidR="00910A46" w:rsidRPr="00910A46" w:rsidRDefault="00910A46" w:rsidP="00910A46">
      <w:pPr>
        <w:shd w:val="clear" w:color="auto" w:fill="FFFFFF"/>
        <w:spacing w:after="0" w:line="20" w:lineRule="atLeast"/>
        <w:ind w:left="4248" w:firstLine="708"/>
        <w:jc w:val="right"/>
        <w:rPr>
          <w:rFonts w:ascii="Times New Roman" w:hAnsi="Times New Roman"/>
          <w:color w:val="333333"/>
          <w:lang w:eastAsia="ru-RU"/>
        </w:rPr>
      </w:pPr>
      <w:r w:rsidRPr="00910A46">
        <w:rPr>
          <w:rFonts w:ascii="Times New Roman" w:hAnsi="Times New Roman"/>
          <w:color w:val="333333"/>
          <w:lang w:eastAsia="ru-RU"/>
        </w:rPr>
        <w:t xml:space="preserve">комитета </w:t>
      </w:r>
      <w:proofErr w:type="spellStart"/>
      <w:r w:rsidRPr="00910A46">
        <w:rPr>
          <w:rFonts w:ascii="Times New Roman" w:hAnsi="Times New Roman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lang w:eastAsia="ru-RU"/>
        </w:rPr>
        <w:t xml:space="preserve"> 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left="4248" w:firstLine="708"/>
        <w:jc w:val="right"/>
        <w:rPr>
          <w:rFonts w:ascii="Times New Roman" w:hAnsi="Times New Roman"/>
          <w:color w:val="333333"/>
          <w:lang w:eastAsia="ru-RU"/>
        </w:rPr>
      </w:pPr>
      <w:r w:rsidRPr="00910A46">
        <w:rPr>
          <w:rFonts w:ascii="Times New Roman" w:hAnsi="Times New Roman"/>
          <w:color w:val="333333"/>
          <w:lang w:eastAsia="ru-RU"/>
        </w:rPr>
        <w:t>сельского поселения</w:t>
      </w:r>
    </w:p>
    <w:p w:rsidR="00910A46" w:rsidRPr="00910A46" w:rsidRDefault="00910A46" w:rsidP="00910A46">
      <w:pPr>
        <w:shd w:val="clear" w:color="auto" w:fill="FFFFFF"/>
        <w:spacing w:after="0" w:line="20" w:lineRule="atLeast"/>
        <w:jc w:val="right"/>
        <w:rPr>
          <w:rFonts w:ascii="Times New Roman" w:hAnsi="Times New Roman"/>
          <w:color w:val="333333"/>
          <w:lang w:eastAsia="ru-RU"/>
        </w:rPr>
      </w:pPr>
      <w:r w:rsidRPr="00910A46">
        <w:rPr>
          <w:rFonts w:ascii="Times New Roman" w:hAnsi="Times New Roman"/>
          <w:color w:val="333333"/>
          <w:lang w:eastAsia="ru-RU"/>
        </w:rPr>
        <w:t xml:space="preserve">                                                                           №</w:t>
      </w:r>
      <w:r w:rsidR="00E0799F">
        <w:rPr>
          <w:rFonts w:ascii="Times New Roman" w:hAnsi="Times New Roman"/>
          <w:color w:val="333333"/>
          <w:lang w:eastAsia="ru-RU"/>
        </w:rPr>
        <w:t>4</w:t>
      </w:r>
      <w:r w:rsidRPr="00910A46">
        <w:rPr>
          <w:rFonts w:ascii="Times New Roman" w:hAnsi="Times New Roman"/>
          <w:color w:val="333333"/>
          <w:lang w:eastAsia="ru-RU"/>
        </w:rPr>
        <w:t xml:space="preserve">   от</w:t>
      </w:r>
      <w:r w:rsidR="00E0799F">
        <w:rPr>
          <w:rFonts w:ascii="Times New Roman" w:hAnsi="Times New Roman"/>
          <w:color w:val="333333"/>
          <w:lang w:eastAsia="ru-RU"/>
        </w:rPr>
        <w:t xml:space="preserve"> 26.03.</w:t>
      </w:r>
      <w:r w:rsidRPr="00910A46">
        <w:rPr>
          <w:rFonts w:ascii="Times New Roman" w:hAnsi="Times New Roman"/>
          <w:color w:val="333333"/>
          <w:lang w:eastAsia="ru-RU"/>
        </w:rPr>
        <w:t xml:space="preserve"> 2020 года</w:t>
      </w:r>
    </w:p>
    <w:p w:rsidR="00910A46" w:rsidRPr="00910A46" w:rsidRDefault="00910A46" w:rsidP="00910A46">
      <w:pPr>
        <w:shd w:val="clear" w:color="auto" w:fill="FFFFFF"/>
        <w:spacing w:after="0" w:line="20" w:lineRule="atLeast"/>
        <w:jc w:val="both"/>
        <w:outlineLvl w:val="2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bCs/>
          <w:color w:val="333333"/>
          <w:sz w:val="28"/>
          <w:szCs w:val="28"/>
          <w:lang w:eastAsia="ru-RU"/>
        </w:rPr>
        <w:t> </w:t>
      </w:r>
    </w:p>
    <w:p w:rsidR="00910A46" w:rsidRPr="00910A46" w:rsidRDefault="00910A46" w:rsidP="00910A46">
      <w:pPr>
        <w:shd w:val="clear" w:color="auto" w:fill="FFFFFF"/>
        <w:spacing w:after="0" w:line="20" w:lineRule="atLeast"/>
        <w:jc w:val="center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</w:p>
    <w:p w:rsidR="00910A46" w:rsidRPr="00910A46" w:rsidRDefault="00910A46" w:rsidP="00910A46">
      <w:pPr>
        <w:shd w:val="clear" w:color="auto" w:fill="FFFFFF"/>
        <w:spacing w:after="0" w:line="20" w:lineRule="atLeast"/>
        <w:jc w:val="center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</w:p>
    <w:p w:rsidR="00910A46" w:rsidRPr="00910A46" w:rsidRDefault="00910A46" w:rsidP="00910A46">
      <w:pPr>
        <w:shd w:val="clear" w:color="auto" w:fill="FFFFFF"/>
        <w:spacing w:after="0" w:line="20" w:lineRule="atLeast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bCs/>
          <w:color w:val="333333"/>
          <w:sz w:val="28"/>
          <w:szCs w:val="28"/>
          <w:lang w:eastAsia="ru-RU"/>
        </w:rPr>
        <w:t>Порядок</w:t>
      </w:r>
    </w:p>
    <w:p w:rsidR="00910A46" w:rsidRPr="00910A46" w:rsidRDefault="00910A46" w:rsidP="00910A46">
      <w:pPr>
        <w:shd w:val="clear" w:color="auto" w:fill="FFFFFF"/>
        <w:spacing w:after="0" w:line="20" w:lineRule="atLeast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bCs/>
          <w:color w:val="333333"/>
          <w:sz w:val="28"/>
          <w:szCs w:val="28"/>
          <w:lang w:eastAsia="ru-RU"/>
        </w:rPr>
        <w:t xml:space="preserve">формирования перечня налоговых расходов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bCs/>
          <w:color w:val="333333"/>
          <w:sz w:val="28"/>
          <w:szCs w:val="28"/>
          <w:lang w:eastAsia="ru-RU"/>
        </w:rPr>
        <w:t xml:space="preserve"> сельского поселения и оценки налоговых расходов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bCs/>
          <w:color w:val="333333"/>
          <w:sz w:val="28"/>
          <w:szCs w:val="28"/>
          <w:lang w:eastAsia="ru-RU"/>
        </w:rPr>
        <w:t xml:space="preserve"> сельского поселения</w:t>
      </w:r>
    </w:p>
    <w:p w:rsidR="00910A46" w:rsidRPr="00910A46" w:rsidRDefault="00910A46" w:rsidP="00910A46">
      <w:pPr>
        <w:shd w:val="clear" w:color="auto" w:fill="FFFFFF"/>
        <w:spacing w:after="0" w:line="20" w:lineRule="atLeast"/>
        <w:jc w:val="center"/>
        <w:outlineLvl w:val="2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</w:p>
    <w:p w:rsidR="00910A46" w:rsidRPr="00910A46" w:rsidRDefault="00910A46" w:rsidP="00910A46">
      <w:pPr>
        <w:shd w:val="clear" w:color="auto" w:fill="FFFFFF"/>
        <w:spacing w:after="0" w:line="20" w:lineRule="atLeast"/>
        <w:jc w:val="center"/>
        <w:outlineLvl w:val="2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I. Общие положения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1.Настоящий Порядок определяет процедуру формирования перечня налоговых расходов </w:t>
      </w:r>
      <w:proofErr w:type="spellStart"/>
      <w:r w:rsidRPr="00910A46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поселения, реестра налоговых расходов</w:t>
      </w:r>
      <w:r w:rsidRPr="00910A4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сельского поселения и методику оценки налоговых расходов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 (далее - налоговые расходы).</w:t>
      </w:r>
    </w:p>
    <w:p w:rsidR="00910A46" w:rsidRPr="00910A46" w:rsidRDefault="00910A46" w:rsidP="00910A46">
      <w:pPr>
        <w:shd w:val="clear" w:color="auto" w:fill="FFFFFF"/>
        <w:spacing w:after="0" w:line="20" w:lineRule="atLeast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Под оценкой налоговых расходов в целях настоящего Порядка понимается оценка объемов и оценка эффективности налоговых расходов.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2.В целях настоящего Порядка применяются следующие понятия и термины: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proofErr w:type="gramStart"/>
      <w:r w:rsidRPr="00910A46">
        <w:rPr>
          <w:rFonts w:ascii="Times New Roman" w:hAnsi="Times New Roman"/>
          <w:bCs/>
          <w:color w:val="333333"/>
          <w:sz w:val="28"/>
          <w:szCs w:val="28"/>
          <w:lang w:eastAsia="ru-RU"/>
        </w:rPr>
        <w:t>налоговые расходы</w:t>
      </w: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 - выпадающие доходы бюджета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поселения, обусловленные налоговыми льготами, освобождениями и иными преференциями по налогам, сборам, предусмотренными в качестве мер муниципальной поддержки в соответствии с целями муниципальных программ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 и (или) целями социально-экономической политики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поселения, не относящимися к муниципальным программам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поселения;</w:t>
      </w:r>
      <w:proofErr w:type="gramEnd"/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proofErr w:type="gramStart"/>
      <w:r w:rsidRPr="00910A46">
        <w:rPr>
          <w:rFonts w:ascii="Times New Roman" w:hAnsi="Times New Roman"/>
          <w:bCs/>
          <w:color w:val="333333"/>
          <w:sz w:val="28"/>
          <w:szCs w:val="28"/>
          <w:lang w:eastAsia="ru-RU"/>
        </w:rPr>
        <w:t>куратор налогового расхода</w:t>
      </w: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 - ответственный исполнитель муниципальной программы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поселения, орган местного самоуправления, ответственный в соответствии с полномочиями, установленными нормативными правовыми актами, за достижение соответствующих налоговому расходу целей муниципальной программы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 (ее структурных элементов) и (или) целей социально-экономического развития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поселения, не относящихся к муниципальным программам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поселения;</w:t>
      </w:r>
      <w:proofErr w:type="gramEnd"/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bCs/>
          <w:color w:val="333333"/>
          <w:sz w:val="28"/>
          <w:szCs w:val="28"/>
          <w:lang w:eastAsia="ru-RU"/>
        </w:rPr>
        <w:t>нераспределенные налоговые расходы</w:t>
      </w: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 - налоговые расходы, соответствующие целям социально-экономической политики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поселения, реализуемым в рамках нескольких муниципальных программ</w:t>
      </w:r>
      <w:r w:rsidRPr="00910A46">
        <w:rPr>
          <w:rFonts w:ascii="Times New Roman" w:hAnsi="Times New Roman"/>
          <w:b/>
          <w:sz w:val="28"/>
          <w:szCs w:val="28"/>
        </w:rPr>
        <w:t xml:space="preserve">       </w:t>
      </w:r>
      <w:proofErr w:type="spellStart"/>
      <w:r w:rsidRPr="00910A46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Pr="00910A46">
        <w:rPr>
          <w:rFonts w:ascii="Times New Roman" w:hAnsi="Times New Roman"/>
          <w:b/>
          <w:sz w:val="28"/>
          <w:szCs w:val="28"/>
        </w:rPr>
        <w:t xml:space="preserve"> </w:t>
      </w: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сельского поселения (муниципальных программ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 и непрограммных направлений деятельности);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bCs/>
          <w:color w:val="333333"/>
          <w:sz w:val="28"/>
          <w:szCs w:val="28"/>
          <w:lang w:eastAsia="ru-RU"/>
        </w:rPr>
        <w:t>социальные налоговые расходы</w:t>
      </w: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 - целевая категория налоговых расходов, включающая налоговые расходы, предоставляемые отдельным </w:t>
      </w: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lastRenderedPageBreak/>
        <w:t>социально незащищенным группам населения, социально ориентированным некоммерческим организациям, а также организациям, целью деятельности которых является поддержка населения;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bCs/>
          <w:color w:val="333333"/>
          <w:sz w:val="28"/>
          <w:szCs w:val="28"/>
          <w:lang w:eastAsia="ru-RU"/>
        </w:rPr>
        <w:t>технические (финансовые) налоговые расходы</w:t>
      </w: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 - целевая категория налоговых расходов, включающая налоговые расходы, предоставляемые в целях уменьшения расходов налогоплательщиков, финансовое обеспечение которых осуществляется в полном объеме или частично за счет бюджета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bCs/>
          <w:color w:val="333333"/>
          <w:kern w:val="36"/>
          <w:sz w:val="28"/>
          <w:szCs w:val="28"/>
          <w:lang w:eastAsia="ru-RU"/>
        </w:rPr>
        <w:t xml:space="preserve"> </w:t>
      </w: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поселения;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bCs/>
          <w:color w:val="333333"/>
          <w:sz w:val="28"/>
          <w:szCs w:val="28"/>
          <w:lang w:eastAsia="ru-RU"/>
        </w:rPr>
        <w:t>стимулирующие налоговые расходы</w:t>
      </w: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 - целевая категория налоговых расходов, включающая налоговые расходы, предоставляемые в целях стимулирования экономической активности субъектов предпринимательской деятельности и последующего увеличения объема налогов, сборов, задекларированных для уплаты получателями налоговых расходов, в бюджет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поселения;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bCs/>
          <w:color w:val="333333"/>
          <w:sz w:val="28"/>
          <w:szCs w:val="28"/>
          <w:lang w:eastAsia="ru-RU"/>
        </w:rPr>
        <w:t>нормативные характеристики налогового расхода</w:t>
      </w: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 - наименование налогового расхода, категории получателей, условия предоставления, срок действия, целевая категория налогового расхода, а также иные характеристики, предусмотренные разделом I приложения к настоящему Порядку;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bCs/>
          <w:color w:val="333333"/>
          <w:sz w:val="28"/>
          <w:szCs w:val="28"/>
          <w:lang w:eastAsia="ru-RU"/>
        </w:rPr>
        <w:t>целевые характеристики налогового расхода</w:t>
      </w: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 - цели предоставления, показатели (индикаторы) достижения целей предоставления налогового расхода, а также иные характеристики, предусмотренные разделом II приложения к настоящему Порядку;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bCs/>
          <w:color w:val="333333"/>
          <w:sz w:val="28"/>
          <w:szCs w:val="28"/>
          <w:lang w:eastAsia="ru-RU"/>
        </w:rPr>
        <w:t>фискальные характеристики налогового расхода</w:t>
      </w: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 - сведения о численности фактических получателей, фактическом и прогнозном объеме налогового расхода, а также об объеме налогов, сборов, задекларированных для уплаты получателями налоговых расходов, в бюджет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поселения, а также иные характеристики, предусмотренные разделом III приложения к настоящему Порядку;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proofErr w:type="gramStart"/>
      <w:r w:rsidRPr="00910A46">
        <w:rPr>
          <w:rFonts w:ascii="Times New Roman" w:hAnsi="Times New Roman"/>
          <w:bCs/>
          <w:color w:val="333333"/>
          <w:sz w:val="28"/>
          <w:szCs w:val="28"/>
          <w:lang w:eastAsia="ru-RU"/>
        </w:rPr>
        <w:t>перечень налоговых расходов</w:t>
      </w: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 - свод (перечень) налоговых расходов в разрезе муниципальных программ </w:t>
      </w:r>
      <w:proofErr w:type="spellStart"/>
      <w:r w:rsidRPr="00910A46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поселения, их структурных элементов, а также направлений деятельности, не входящих в муниципальные программы </w:t>
      </w:r>
      <w:proofErr w:type="spellStart"/>
      <w:r w:rsidRPr="00910A46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поселения, кураторов налоговых расходов, либо в разрезе кураторов налоговых расходов (в отношении нераспределенных налоговых расходов), содержащий указания на обусловливающие соответствующие налоговые расходы положения (статьи, части, пункты, подпункты, абзацы) федеральных законов, иных нормативных</w:t>
      </w:r>
      <w:proofErr w:type="gram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правовых актов и международных договоров и сроки действия таких положений;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bCs/>
          <w:color w:val="333333"/>
          <w:sz w:val="28"/>
          <w:szCs w:val="28"/>
          <w:lang w:eastAsia="ru-RU"/>
        </w:rPr>
        <w:t>реестр налоговых расходов</w:t>
      </w: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 - совокупность данных о нормативных, фискальных и целевых характеристиках налоговых расходов, предусмотренных перечнем налоговых расходов;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bCs/>
          <w:color w:val="333333"/>
          <w:sz w:val="28"/>
          <w:szCs w:val="28"/>
          <w:lang w:eastAsia="ru-RU"/>
        </w:rPr>
        <w:t>паспорт налогового расхода</w:t>
      </w: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 - совокупность данных о нормативных, фискальных и целевых характеристиках налогового расхода.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lastRenderedPageBreak/>
        <w:t xml:space="preserve">3.В целях оценки налоговых расходов Исполнительный комитет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поселения: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а) формирует перечень налоговых расходов;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б) ведет реестр налоговых расходов;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в) формирует оценку фактического объема налогового расхода за отчетный финансовый год, оценку объема налогового расхода на текущий финансовый год, очередной финансовый год и плановый период;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г) осуществляет обобщение результатов оценки эффективности налоговых расходов, проводимой кураторами налоговых расходов.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4.В целях оценки налоговых расходов главные администраторы доходов бюджета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 формируют и представляют в Исполнительный комитет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 в отношении каждого налогового расхода данные о значениях фискальных характеристик соответствующего налогового расхода за год, предшествующий отчетному финансовому году, а также за шесть лет, предшествующих отчетному финансовому году.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5.В целях оценки налоговых расходов кураторы налоговых расходов: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а) формируют паспорта налоговых расходов, содержащие информацию по перечню согласно приложению к настоящему Порядку;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б) осуществляют оценку эффективности каждого курируемого налогового расхода и направляют результаты такой оценки в Исполнительный комитет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поселения.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910A46" w:rsidRPr="00910A46" w:rsidRDefault="00910A46" w:rsidP="00910A46">
      <w:pPr>
        <w:shd w:val="clear" w:color="auto" w:fill="FFFFFF"/>
        <w:spacing w:after="0" w:line="20" w:lineRule="atLeast"/>
        <w:jc w:val="center"/>
        <w:outlineLvl w:val="2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II. Формирование перечня налоговых расходов. Формирование и ведение реестра налоговых расходов</w:t>
      </w:r>
    </w:p>
    <w:p w:rsidR="00910A46" w:rsidRPr="00910A46" w:rsidRDefault="00910A46" w:rsidP="00910A46">
      <w:pPr>
        <w:shd w:val="clear" w:color="auto" w:fill="FFFFFF"/>
        <w:spacing w:after="0" w:line="20" w:lineRule="atLeast"/>
        <w:jc w:val="center"/>
        <w:outlineLvl w:val="2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910A46" w:rsidRPr="00910A46" w:rsidRDefault="00910A46" w:rsidP="00910A46">
      <w:pPr>
        <w:shd w:val="clear" w:color="auto" w:fill="FFFFFF"/>
        <w:tabs>
          <w:tab w:val="left" w:pos="0"/>
        </w:tabs>
        <w:spacing w:after="0" w:line="20" w:lineRule="atLeast"/>
        <w:ind w:firstLine="705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6. </w:t>
      </w:r>
      <w:proofErr w:type="gramStart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Проект перечня налоговых расходов на очередной финансовый год и плановый период разрабатывается Исполнительным комитетом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 ежегодно в срок до 25 марта текущего финансового года и направляется на согласование  ответственным исполнителям муниципальных программ </w:t>
      </w:r>
      <w:proofErr w:type="spellStart"/>
      <w:r w:rsidRPr="00910A46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поселения, а также иным органам и организациям, которых проектом перечня налоговых расходов предлагается закрепить в качестве кураторов налоговых расходов.</w:t>
      </w:r>
      <w:proofErr w:type="gramEnd"/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5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7. </w:t>
      </w:r>
      <w:proofErr w:type="gramStart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Указанные в пункте 6 настоящего Порядка органы, организации в срок до 5 апреля текущего финансового года рассматривают проект перечня налоговых расходов на предмет распределения налоговых расходов по муниципальным программам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поселения, их структурным элементам, направлениям деятельности, не входящим в муниципальные программы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bCs/>
          <w:color w:val="333333"/>
          <w:kern w:val="36"/>
          <w:sz w:val="28"/>
          <w:szCs w:val="28"/>
          <w:lang w:eastAsia="ru-RU"/>
        </w:rPr>
        <w:t xml:space="preserve"> </w:t>
      </w: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сельского поселения, кураторам налоговых расходов, и в случае несогласия с указанным распределением направляют в Исполнительный комитет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proofErr w:type="gram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 предложения по уточнению такого распределения (с указанием муниципальной программы, ее структурного элемента, направления деятельности, не входящего в муниципальные программы, куратора </w:t>
      </w: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lastRenderedPageBreak/>
        <w:t>расходов, к которым необходимо отнести каждый налоговый расход, в отношении которого имеются замечания).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5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В случае если предложения, указанные в абзаце первом настоящего пункта, предполагают изменение куратора налогового расхода, такие предложения подлежат согласованию с предлагаемым куратором налогового расхода.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5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В случае если результаты рассмотрения не направлены в Исполнительный комитет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 в течение срока, указанного в абзаце первом настоящего пункта, проект перечня считается согласованным.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5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В случае если замечания к отдельным позициям проекта перечня не содержат конкретных предложений по уточнению распределения, указанных в абзаце первом настоящего пункта, проект перечня считается согласованным в отношении соответствующих позиций.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5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proofErr w:type="gramStart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Согласование проекта перечня налоговых расходов в части позиций, изложенных идентично перечню налоговых расходов на текущий финансовый год и плановый период, не требуется, за исключением случаев внесения изменений в перечень муниципальных программ, структуру муниципальных программ и (или) изменения полномочий органов, организаций, указанных в пункте 6 настоящего Порядка, затрагивающих соответствующие позиции проекта перечня налоговых расходов.</w:t>
      </w:r>
      <w:proofErr w:type="gramEnd"/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5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При наличии разногласий по проекту перечня налоговых расходов Исполнительный комитет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 в срок до 15 апреля текущего финансового года обеспечивает проведение согласительных совещаний с соответствующими органами, организациями.</w:t>
      </w:r>
    </w:p>
    <w:p w:rsidR="00910A46" w:rsidRPr="00910A46" w:rsidRDefault="00910A46" w:rsidP="00910A46">
      <w:pPr>
        <w:shd w:val="clear" w:color="auto" w:fill="FFFFFF"/>
        <w:spacing w:after="0" w:line="20" w:lineRule="atLeast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Разногласия, не урегулированные по результатам совещаний, указанных в абзаце шестом настоящего пункта, в срок до 25 апреля текущего финансового года рассматриваются Главой </w:t>
      </w:r>
      <w:proofErr w:type="spellStart"/>
      <w:r w:rsidRPr="00910A46">
        <w:rPr>
          <w:rFonts w:ascii="Times New Roman" w:hAnsi="Times New Roman"/>
          <w:bCs/>
          <w:color w:val="333333"/>
          <w:kern w:val="36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bCs/>
          <w:color w:val="333333"/>
          <w:kern w:val="36"/>
          <w:sz w:val="28"/>
          <w:szCs w:val="28"/>
          <w:lang w:eastAsia="ru-RU"/>
        </w:rPr>
        <w:t xml:space="preserve"> </w:t>
      </w: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поселения.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375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8.В срок не позднее 7 рабочих дней после завершения процедур, указанных в пункте 7 настоящего Порядка, перечень налоговых расходов считается сформированным и размещается на официальном сайте Аксубаевского муниципального района на странице Исполнительного комитета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 в информационно-телекоммуникационной сети "Интернет".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375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9. </w:t>
      </w:r>
      <w:proofErr w:type="gramStart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В случае внесения в текущем финансовом году изменений в перечень муниципальных программ, структуру муниципальных программ и (или) изменения полномочий органов, организаций, указанных в пункте 6 настоящего Порядка, затрагивающих перечень налоговых расходов, кураторы налоговых расходов в срок не позднее 10 рабочих дней с даты соответствующих изменений направляют в Исполнительный комитет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 соответствующую информацию для уточнения указанного перечня.</w:t>
      </w:r>
      <w:proofErr w:type="gramEnd"/>
    </w:p>
    <w:p w:rsidR="00910A46" w:rsidRPr="00910A46" w:rsidRDefault="00910A46" w:rsidP="00910A46">
      <w:pPr>
        <w:shd w:val="clear" w:color="auto" w:fill="FFFFFF"/>
        <w:spacing w:after="0" w:line="20" w:lineRule="atLeast"/>
        <w:ind w:firstLine="375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10. </w:t>
      </w:r>
      <w:proofErr w:type="gramStart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Уточненный перечень налоговых расходов формируется в срок до 1 октября текущего финансового года (в случае уточнения структуры </w:t>
      </w: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lastRenderedPageBreak/>
        <w:t xml:space="preserve">муниципальных программ в рамках формирования проекта решения о бюджете </w:t>
      </w:r>
      <w:proofErr w:type="spellStart"/>
      <w:r w:rsidRPr="00910A46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 на очередной финансовый год и плановый период) и до 15 декабря текущего финансового года (в случае уточнения структуры муниципальных программ в рамках рассмотрения и утверждения проекта решения о бюджете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</w:t>
      </w:r>
      <w:proofErr w:type="gram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поселения на очередной финансовый год и плановый период).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375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11. Реестр налоговых расходов формируется и ведется в порядке, установленном Исполнительным комитетом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поселения.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375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910A46" w:rsidRPr="00910A46" w:rsidRDefault="00910A46" w:rsidP="00910A46">
      <w:pPr>
        <w:shd w:val="clear" w:color="auto" w:fill="FFFFFF"/>
        <w:spacing w:after="0" w:line="20" w:lineRule="atLeast"/>
        <w:jc w:val="center"/>
        <w:outlineLvl w:val="2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III. Оценка эффективности налоговых расходов</w:t>
      </w:r>
    </w:p>
    <w:p w:rsidR="00910A46" w:rsidRPr="00910A46" w:rsidRDefault="00910A46" w:rsidP="00910A46">
      <w:pPr>
        <w:shd w:val="clear" w:color="auto" w:fill="FFFFFF"/>
        <w:spacing w:after="0" w:line="20" w:lineRule="atLeast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   12. Методики оценки эффективности налоговых расходов формируются кураторами соответствующих налоговых расходов и утверждаются ими по согласованию с  Исполнительным комитетом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поселения.</w:t>
      </w:r>
    </w:p>
    <w:p w:rsidR="00910A46" w:rsidRPr="00910A46" w:rsidRDefault="00910A46" w:rsidP="00910A46">
      <w:pPr>
        <w:shd w:val="clear" w:color="auto" w:fill="FFFFFF"/>
        <w:spacing w:after="0" w:line="20" w:lineRule="atLeast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    13.В целях оценки эффективности налоговых расходов: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proofErr w:type="gramStart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Исполнительный комитет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 ежегодно в срок до 20 июня формирует и направляет кураторам налоговых расходов оценку фактического объема налоговых расходов за отчетный финансовый год, оценку объемов налоговых расходов на текущий финансовый год, очередной финансовый год и плановый период, а также данные о значениях фискальных характеристик за год, предшествующий отчетному финансовому году;</w:t>
      </w:r>
      <w:proofErr w:type="gramEnd"/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кураторы налоговых расходов на основе сформированного и размещенного в соответствии с пунктом 8 настоящего Порядка перечня налоговых расходов и информации, указанной в абзаце втором настоящего пункта, формируют паспорта налоговых расходов и в срок до 15 июля представляют их в Исполнительный комитет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поселения.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14. Оценка эффективности налоговых расходов (в том числе нераспределенных) осуществляется кураторами соответствующих налоговых расходов и включает: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оценку целесообразности предоставления налоговых расходов;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оценку результативности налоговых расходов.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15. Критериями целесообразности осуществления налоговых расходов являются: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соответствие налоговых расходов (в том числе нераспределенных) целям и задачам муниципальных программ (их структурных элементов) или иным целям социально-экономической политики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 (в отношении непрограммных налоговых расходов);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востребованность льготы, освобождения или иной преференции.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Невыполнение хотя бы одного из указанных критериев свидетельствует о недостаточной эффективности рассматриваемого налогового расхода. В этом случае куратору налоговых расходов надлежит рекомендовать рассматриваемый налоговый расход к отмене либо </w:t>
      </w: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lastRenderedPageBreak/>
        <w:t>сформулировать предложения по совершенствованию механизма ее действия.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375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16. Оценка результативности производится на основании влияния налогового расхода на результаты реализации соответствующей муниципальной программы (ее структурных элементов) либо достижение целей муниципальной политики, не отнесенных к действующим муниципальным программам, и включает оценку бюджетной эффективности налогового расхода.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375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17. В качестве критерия результативности определяется не менее одного показателя (индикатора):</w:t>
      </w:r>
    </w:p>
    <w:p w:rsidR="00910A46" w:rsidRPr="00910A46" w:rsidRDefault="00910A46" w:rsidP="00910A46">
      <w:pPr>
        <w:shd w:val="clear" w:color="auto" w:fill="FFFFFF"/>
        <w:spacing w:after="0" w:line="20" w:lineRule="atLeast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муниципальной программы или ее структурных элементов (цели муниципальной политики, не отнесенной к муниципальным программам), на </w:t>
      </w:r>
      <w:proofErr w:type="gramStart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значение</w:t>
      </w:r>
      <w:proofErr w:type="gram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которого оказывает влияние рассматриваемый налоговый расход;</w:t>
      </w:r>
    </w:p>
    <w:p w:rsidR="00910A46" w:rsidRPr="00910A46" w:rsidRDefault="00910A46" w:rsidP="00910A46">
      <w:pPr>
        <w:shd w:val="clear" w:color="auto" w:fill="FFFFFF"/>
        <w:spacing w:after="0" w:line="20" w:lineRule="atLeast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иного показателя (индикатора), непосредственным образом связанного с целями муниципальной программы или ее структурных элементов (целями муниципальной политики, не отнесенными к муниципальным программам).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375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18. Оценке подлежит вклад соответствующего налогового расхода в изменение значения соответствующего показателя (индикатора) как разница между значением показателя с учетом наличия налогового расхода и без его учета.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517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19. В целях проведения оценки бюджетной эффективности налоговых расходов осуществляется: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517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proofErr w:type="gramStart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а) сравнительный анализ результативности налоговых расходов с альтернативными механизмами достижения поставленных целей и задач, включающий сравнение </w:t>
      </w:r>
      <w:proofErr w:type="spellStart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затратности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альтернативных возможностей с текущим объёмом налоговых расходов, рассчитывается удельный эффект (прирост показателя (индикатора) на 1 рубль налоговых расходов и на 1 рубль бюджетных расходов (для достижения того же эффекта) в случае применения альтернативных механизмов).</w:t>
      </w:r>
      <w:proofErr w:type="gramEnd"/>
    </w:p>
    <w:p w:rsidR="00910A46" w:rsidRPr="00910A46" w:rsidRDefault="00910A46" w:rsidP="00910A46">
      <w:pPr>
        <w:shd w:val="clear" w:color="auto" w:fill="FFFFFF"/>
        <w:spacing w:after="0" w:line="20" w:lineRule="atLeast"/>
        <w:ind w:firstLine="517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В целях настоящего пункта в качестве альтернативных механизмов могут учитываться в том числе: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517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субсидии или иные формы непосредственной финансовой поддержки соответствующих категорий налогоплательщиков за счет средств бюджета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поселения;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517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предоставление муниципальных гарантий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 по обязательствам соответствующих категорий налогоплательщиков;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517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совершенствование нормативного регулирования и (или) порядка осуществления контрольно-надзорных функций в сфере деятельности соответствующих категорий налогоплательщиков;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517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б) оценка совокупного бюджетного эффекта (самоокупаемости) налоговых расходов (в отношении стимулирующих налоговых расходов).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517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Оценка совокупного бюджетного эффекта (самоокупаемости) стимулирующих налоговых расходов определяется за период с начала действия налогового расхода или за 5 лет, предшествующих отчетному году, </w:t>
      </w: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lastRenderedPageBreak/>
        <w:t>в случае если налоговый расход действует более 6 лет на момент проведения оценки эффективности, по следующей формуле*(1):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517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910A46" w:rsidRPr="00910A46" w:rsidRDefault="00910A46" w:rsidP="00910A46">
      <w:pPr>
        <w:shd w:val="clear" w:color="auto" w:fill="FFFFFF"/>
        <w:spacing w:after="0" w:line="20" w:lineRule="atLeast"/>
        <w:ind w:firstLine="517"/>
        <w:jc w:val="center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910A46">
        <w:rPr>
          <w:rFonts w:ascii="Times New Roman" w:eastAsia="Calibri" w:hAnsi="Times New Roman"/>
          <w:noProof/>
          <w:color w:val="FF0000"/>
          <w:position w:val="-29"/>
          <w:sz w:val="28"/>
          <w:szCs w:val="28"/>
          <w:lang w:eastAsia="ru-RU"/>
        </w:rPr>
        <w:drawing>
          <wp:inline distT="0" distB="0" distL="0" distR="0" wp14:anchorId="3CBF423D" wp14:editId="105CEAAA">
            <wp:extent cx="2028825" cy="504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517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910A46" w:rsidRPr="00910A46" w:rsidRDefault="00910A46" w:rsidP="00910A46">
      <w:pPr>
        <w:shd w:val="clear" w:color="auto" w:fill="FFFFFF"/>
        <w:spacing w:after="0" w:line="20" w:lineRule="atLeast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где:               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i - порядковый номер года, имеющий значение от 1 до 5;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proofErr w:type="spellStart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m</w:t>
      </w:r>
      <w:r w:rsidRPr="00910A46">
        <w:rPr>
          <w:rFonts w:ascii="Times New Roman" w:hAnsi="Times New Roman"/>
          <w:color w:val="333333"/>
          <w:sz w:val="28"/>
          <w:szCs w:val="28"/>
          <w:vertAlign w:val="subscript"/>
          <w:lang w:eastAsia="ru-RU"/>
        </w:rPr>
        <w:t>i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 - - количество налогоплательщиков - бенефициаров налогового расхода в i-ом году;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j - порядковый номер плательщика, имеющий значение от 1 до m;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proofErr w:type="spellStart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N</w:t>
      </w:r>
      <w:r w:rsidRPr="00910A46">
        <w:rPr>
          <w:rFonts w:ascii="Times New Roman" w:hAnsi="Times New Roman"/>
          <w:color w:val="333333"/>
          <w:sz w:val="28"/>
          <w:szCs w:val="28"/>
          <w:vertAlign w:val="subscript"/>
          <w:lang w:eastAsia="ru-RU"/>
        </w:rPr>
        <w:t>ij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 - объем налогов, сборов и платежей, задекларированных для уплаты получателями налоговых расходов, в консолидированный бюджет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 от j-</w:t>
      </w:r>
      <w:proofErr w:type="spellStart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налогоплательщика - бенефициара налогового расхода в i-ом году.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В случае</w:t>
      </w:r>
      <w:proofErr w:type="gramStart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,</w:t>
      </w:r>
      <w:proofErr w:type="gram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если налоговый расход действует менее 6 лет на момент проведения оценки эффективности, объем налогов, сборов и платежей, задекларированных для уплаты получателями налоговых расходов, в консолидированный бюджет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 от налогоплательщиков - бенефициаров налогового расхода в отчетном году, текущем году, очередном году и (или) плановом периоде оценивается (прогнозируется) по данным куратора налогового расхода и Исполнительного комитета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поселения;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proofErr w:type="spellStart"/>
      <w:proofErr w:type="gramStart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g</w:t>
      </w:r>
      <w:r w:rsidRPr="00910A46">
        <w:rPr>
          <w:rFonts w:ascii="Times New Roman" w:hAnsi="Times New Roman"/>
          <w:color w:val="333333"/>
          <w:sz w:val="28"/>
          <w:szCs w:val="28"/>
          <w:vertAlign w:val="subscript"/>
          <w:lang w:eastAsia="ru-RU"/>
        </w:rPr>
        <w:t>i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 - номинальный темп прироста налоговых доходов консолидированного бюджета муниципального образования в i-ом году по отношению к базовому году, определяемый исходя из реального темпа роста валового внутреннего продукта согласно прогнозу социально-экономического развития муниципального образования на очередной финансовый год и плановый период, заложенному в основу решения о бюджете </w:t>
      </w:r>
      <w:proofErr w:type="spellStart"/>
      <w:r w:rsidRPr="00910A46">
        <w:rPr>
          <w:rFonts w:ascii="Times New Roman" w:hAnsi="Times New Roman"/>
          <w:bCs/>
          <w:color w:val="333333"/>
          <w:kern w:val="36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 на очередной финансовый год и плановый период, а также целевого уровня</w:t>
      </w:r>
      <w:proofErr w:type="gram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инфляции, определяемого Центральным банком Российской Федерации на среднесрочную перспективу (4 процента);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r - расчетная стоимость среднесрочных рыночных заимствований муниципального образования, принимаемая на уровне 7,5 процентов.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Куратор налогового расхода в рамках методики оценки эффективности налогового расхода вправе предусматривать дополнительные критерии оценки бюджетной эффективности налогового расхода.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B</w:t>
      </w:r>
      <w:r w:rsidRPr="00910A46">
        <w:rPr>
          <w:rFonts w:ascii="Times New Roman" w:hAnsi="Times New Roman"/>
          <w:color w:val="333333"/>
          <w:sz w:val="28"/>
          <w:szCs w:val="28"/>
          <w:vertAlign w:val="subscript"/>
          <w:lang w:eastAsia="ru-RU"/>
        </w:rPr>
        <w:t>0j</w:t>
      </w: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 - базовый объем налогов, сборов и платежей, задекларированных для уплаты получателями налоговых расходов, в консолидированный бюджет муниципального образования от j-</w:t>
      </w:r>
      <w:proofErr w:type="spellStart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налогоплательщика - бенефициара налогового расхода в базовом году, рассчитываемый по формуле:</w:t>
      </w:r>
      <w:r w:rsidRPr="00910A46">
        <w:rPr>
          <w:rFonts w:ascii="Times New Roman" w:hAnsi="Times New Roman"/>
          <w:sz w:val="28"/>
          <w:szCs w:val="28"/>
        </w:rPr>
        <w:t xml:space="preserve">  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  <w:proofErr w:type="spellStart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Boj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= </w:t>
      </w:r>
      <w:proofErr w:type="spellStart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Noj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+ </w:t>
      </w:r>
      <w:proofErr w:type="spellStart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Loj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,</w:t>
      </w:r>
    </w:p>
    <w:p w:rsidR="00910A46" w:rsidRPr="00910A46" w:rsidRDefault="00910A46" w:rsidP="00910A46">
      <w:pPr>
        <w:shd w:val="clear" w:color="auto" w:fill="FFFFFF"/>
        <w:spacing w:after="0" w:line="20" w:lineRule="atLeast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lastRenderedPageBreak/>
        <w:t>где: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N</w:t>
      </w:r>
      <w:r w:rsidRPr="00910A46">
        <w:rPr>
          <w:rFonts w:ascii="Times New Roman" w:hAnsi="Times New Roman"/>
          <w:color w:val="333333"/>
          <w:sz w:val="28"/>
          <w:szCs w:val="28"/>
          <w:vertAlign w:val="subscript"/>
          <w:lang w:eastAsia="ru-RU"/>
        </w:rPr>
        <w:t>0j</w:t>
      </w: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 - объем налогов, сборов и платежей, задекларированных для уплаты получателями налоговых расходов, в консолидированный бюджет муниципального образования от j-</w:t>
      </w:r>
      <w:proofErr w:type="spellStart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налогоплательщика - бенефициара налогового расхода в базовом году;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L</w:t>
      </w:r>
      <w:r w:rsidRPr="00910A46">
        <w:rPr>
          <w:rFonts w:ascii="Times New Roman" w:hAnsi="Times New Roman"/>
          <w:color w:val="333333"/>
          <w:sz w:val="28"/>
          <w:szCs w:val="28"/>
          <w:vertAlign w:val="subscript"/>
          <w:lang w:eastAsia="ru-RU"/>
        </w:rPr>
        <w:t>0j</w:t>
      </w: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 - объем налоговых расходов по соответствующему налогу (иному платежу) в пользу j-</w:t>
      </w:r>
      <w:proofErr w:type="spellStart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налогоплательщика - бенефициара налогового расхода в базовом году.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375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Под базовым годом понимается год, предшествующий году начала осуществления налогового расхода в пользу j-</w:t>
      </w:r>
      <w:proofErr w:type="spellStart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налогоплательщика - бенефициара налогового расхода, либо шестой год, предшествующий отчетному году в случае, если налоговый расход осуществляется в пользу налогоплательщика - бенефициара налогового расхода более 6 лет;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left="375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20.По итогам оценки результативности формируется заключение: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375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о значимости вклада налоговых расходов в достижение соответствующих показателей (индикаторов);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375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о наличии (отсутствии) более результативных (менее затратных) альтернативных механизмов достижения поставленных целей и задач.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375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21. По результатам оценки эффективности соответствующих налоговых расходов куратор налогового расхода формулирует общий вывод о степени их эффективности и рекомендации о целесообразности их дальнейшего осуществления.</w:t>
      </w:r>
    </w:p>
    <w:p w:rsidR="00910A46" w:rsidRPr="00910A46" w:rsidRDefault="00910A46" w:rsidP="00910A46">
      <w:pPr>
        <w:shd w:val="clear" w:color="auto" w:fill="FFFFFF"/>
        <w:spacing w:after="0" w:line="20" w:lineRule="atLeast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Используемые исходные данные, результаты оценки эффективности налоговых расходов и рекомендации по результатам такой оценки представляются ежегодно кураторами налоговых расходов  Исполнительного комитета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 в срок до 10 августа текущего финансового года.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375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0A46">
        <w:rPr>
          <w:rFonts w:ascii="Times New Roman" w:hAnsi="Times New Roman"/>
          <w:sz w:val="28"/>
          <w:szCs w:val="28"/>
          <w:lang w:eastAsia="ru-RU"/>
        </w:rPr>
        <w:t xml:space="preserve">22. Результаты оценки налоговых расходов учитываются при оценке эффективности муниципальных программ в соответствии с Порядком разработки, реализации и оценки эффективности муниципальных программ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поселения, утвержденным постановлением Исполнительного комитета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обобщает результаты оценки и рекомендации по результатам оценки налоговых расходов.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375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Результаты указанной оценки учитываются при формировании основных направлений бюджетной, налоговой политики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 в части целесообразности сохранения (уточнения, отмены) соответствующих налоговых расходов в очередном финансовом году и плановом периоде.</w:t>
      </w:r>
    </w:p>
    <w:p w:rsidR="00910A46" w:rsidRPr="00910A46" w:rsidRDefault="00910A46" w:rsidP="00910A46">
      <w:pPr>
        <w:shd w:val="clear" w:color="auto" w:fill="FFFFFF"/>
        <w:spacing w:after="0" w:line="2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910A46" w:rsidRPr="00910A46" w:rsidRDefault="00910A46" w:rsidP="00910A46">
      <w:pPr>
        <w:shd w:val="clear" w:color="auto" w:fill="FFFFFF"/>
        <w:spacing w:after="0" w:line="2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Приложение к Порядку формирования перечня налоговых расходов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 и оценки налоговых расходов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bCs/>
          <w:color w:val="333333"/>
          <w:kern w:val="36"/>
          <w:sz w:val="28"/>
          <w:szCs w:val="28"/>
          <w:lang w:eastAsia="ru-RU"/>
        </w:rPr>
        <w:t xml:space="preserve"> </w:t>
      </w: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</w:t>
      </w:r>
    </w:p>
    <w:p w:rsidR="00910A46" w:rsidRPr="00910A46" w:rsidRDefault="00910A46" w:rsidP="00910A46">
      <w:pPr>
        <w:shd w:val="clear" w:color="auto" w:fill="FFFFFF"/>
        <w:spacing w:after="0" w:line="20" w:lineRule="atLeast"/>
        <w:jc w:val="both"/>
        <w:outlineLvl w:val="0"/>
        <w:rPr>
          <w:rFonts w:ascii="Times New Roman" w:hAnsi="Times New Roman"/>
          <w:bCs/>
          <w:color w:val="333333"/>
          <w:kern w:val="36"/>
          <w:sz w:val="28"/>
          <w:szCs w:val="28"/>
          <w:lang w:eastAsia="ru-RU"/>
        </w:rPr>
      </w:pPr>
      <w:r w:rsidRPr="00910A46">
        <w:rPr>
          <w:rFonts w:ascii="Times New Roman" w:hAnsi="Times New Roman"/>
          <w:bCs/>
          <w:color w:val="333333"/>
          <w:kern w:val="36"/>
          <w:sz w:val="28"/>
          <w:szCs w:val="28"/>
          <w:lang w:eastAsia="ru-RU"/>
        </w:rPr>
        <w:t> 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outlineLvl w:val="0"/>
        <w:rPr>
          <w:rFonts w:ascii="Times New Roman" w:hAnsi="Times New Roman"/>
          <w:bCs/>
          <w:color w:val="333333"/>
          <w:kern w:val="36"/>
          <w:sz w:val="28"/>
          <w:szCs w:val="28"/>
          <w:lang w:eastAsia="ru-RU"/>
        </w:rPr>
      </w:pPr>
      <w:r w:rsidRPr="00910A46">
        <w:rPr>
          <w:rFonts w:ascii="Times New Roman" w:hAnsi="Times New Roman"/>
          <w:bCs/>
          <w:color w:val="333333"/>
          <w:kern w:val="36"/>
          <w:sz w:val="28"/>
          <w:szCs w:val="28"/>
          <w:lang w:eastAsia="ru-RU"/>
        </w:rPr>
        <w:lastRenderedPageBreak/>
        <w:t>Перечень информации, включаемой в паспорт налогового расхода</w:t>
      </w:r>
      <w:r w:rsidRPr="00910A46">
        <w:rPr>
          <w:rFonts w:ascii="Times New Roman" w:hAnsi="Times New Roman"/>
          <w:bCs/>
          <w:color w:val="333333"/>
          <w:kern w:val="36"/>
          <w:sz w:val="28"/>
          <w:szCs w:val="28"/>
          <w:lang w:eastAsia="ru-RU"/>
        </w:rPr>
        <w:br/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bCs/>
          <w:color w:val="333333"/>
          <w:kern w:val="36"/>
          <w:sz w:val="28"/>
          <w:szCs w:val="28"/>
          <w:lang w:eastAsia="ru-RU"/>
        </w:rPr>
        <w:t xml:space="preserve"> сельского поселения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outlineLvl w:val="0"/>
        <w:rPr>
          <w:rFonts w:ascii="Times New Roman" w:hAnsi="Times New Roman"/>
          <w:bCs/>
          <w:color w:val="333333"/>
          <w:kern w:val="36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0"/>
        <w:gridCol w:w="6229"/>
        <w:gridCol w:w="2776"/>
      </w:tblGrid>
      <w:tr w:rsidR="00910A46" w:rsidRPr="00910A46" w:rsidTr="00910A46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bCs/>
                <w:color w:val="333333"/>
                <w:sz w:val="28"/>
                <w:szCs w:val="28"/>
                <w:lang w:eastAsia="ru-RU"/>
              </w:rPr>
              <w:t>Наименование характеристики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bCs/>
                <w:color w:val="333333"/>
                <w:sz w:val="28"/>
                <w:szCs w:val="28"/>
                <w:lang w:eastAsia="ru-RU"/>
              </w:rPr>
              <w:t>Источник данных</w:t>
            </w:r>
          </w:p>
        </w:tc>
      </w:tr>
      <w:tr w:rsidR="00910A46" w:rsidRPr="00910A46" w:rsidTr="00910A46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I. Нормативные характеристики налогового расхода поселения (далее - налоговый расход)</w:t>
            </w:r>
          </w:p>
        </w:tc>
      </w:tr>
      <w:tr w:rsidR="00910A46" w:rsidRPr="00910A46" w:rsidTr="00910A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Наименование налога, сбора, платежа, по которому предусматривается налоговый расход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перечень налоговых расходов</w:t>
            </w:r>
          </w:p>
        </w:tc>
      </w:tr>
      <w:tr w:rsidR="00910A46" w:rsidRPr="00910A46" w:rsidTr="00910A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Наименование налогового расхода (содержание льготы, освобождения или иной преференции)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перечень налоговых расходов</w:t>
            </w:r>
          </w:p>
        </w:tc>
      </w:tr>
      <w:tr w:rsidR="00910A46" w:rsidRPr="00910A46" w:rsidTr="00910A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Ссылка на положение (статья, часть, пункт, подпункт, абзац) федерального закона, иного нормативного правового акта, устанавливающее налоговый расход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перечень налоговых расходов</w:t>
            </w:r>
          </w:p>
        </w:tc>
      </w:tr>
      <w:tr w:rsidR="00910A46" w:rsidRPr="00910A46" w:rsidTr="00910A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Категории получателей налогового расхода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перечень налоговых расходов</w:t>
            </w:r>
          </w:p>
        </w:tc>
      </w:tr>
      <w:tr w:rsidR="00910A46" w:rsidRPr="00910A46" w:rsidTr="00910A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Условия предоставления налогового расхода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перечень налоговых расходов</w:t>
            </w:r>
          </w:p>
        </w:tc>
      </w:tr>
      <w:tr w:rsidR="00910A46" w:rsidRPr="00910A46" w:rsidTr="00910A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Целевая категория налогового расхода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данные куратора налогового расхода (далее - куратор)</w:t>
            </w:r>
          </w:p>
        </w:tc>
      </w:tr>
      <w:tr w:rsidR="00910A46" w:rsidRPr="00910A46" w:rsidTr="00910A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Дата начала действия налогового расхода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перечень налоговых расходов</w:t>
            </w:r>
          </w:p>
        </w:tc>
      </w:tr>
      <w:tr w:rsidR="00910A46" w:rsidRPr="00910A46" w:rsidTr="00910A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Дата прекращения действия налогового расхода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перечень налоговых расходов</w:t>
            </w:r>
          </w:p>
        </w:tc>
      </w:tr>
      <w:tr w:rsidR="00910A46" w:rsidRPr="00910A46" w:rsidTr="00910A46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II. Целевые характеристики налогового расхода</w:t>
            </w:r>
          </w:p>
        </w:tc>
      </w:tr>
      <w:tr w:rsidR="00910A46" w:rsidRPr="00910A46" w:rsidTr="00910A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Цели предоставления налогового расхода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данные куратора</w:t>
            </w:r>
          </w:p>
        </w:tc>
      </w:tr>
      <w:tr w:rsidR="00910A46" w:rsidRPr="00910A46" w:rsidTr="00910A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Наименование муниципальной программы (непрограммного направления деятельности), в рамках которой реализуются цели предоставления налогового расхода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перечень налоговых расходов</w:t>
            </w:r>
          </w:p>
        </w:tc>
      </w:tr>
      <w:tr w:rsidR="00910A46" w:rsidRPr="00910A46" w:rsidTr="00910A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Наименования структурных элементов муниципальной программы, в рамках которых реализуются цели предоставления налогового расхода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перечень налоговых расходов</w:t>
            </w:r>
          </w:p>
        </w:tc>
      </w:tr>
      <w:tr w:rsidR="00910A46" w:rsidRPr="00910A46" w:rsidTr="00910A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Показатели (индикаторы) достижения целей предоставления налогового расхода, в том числе показатели муниципальной программы и ее структурных элементов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данные куратора</w:t>
            </w:r>
          </w:p>
        </w:tc>
      </w:tr>
      <w:tr w:rsidR="00910A46" w:rsidRPr="00910A46" w:rsidTr="00910A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Фактические значения показателей (индикаторов) достижения целей предоставления налогового расхода, в том числе показателей муниципальной программы и ее структурных элементов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данные куратора</w:t>
            </w:r>
          </w:p>
        </w:tc>
      </w:tr>
      <w:tr w:rsidR="00910A46" w:rsidRPr="00910A46" w:rsidTr="00910A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Прогнозные (оценочные) значения показателей (индикаторов) достижения целей предоставления налогового расхода, в том числе показателей муниципальной программы и ее структурных элементов, на текущий финансовый год, очередной финансовый год и плановый 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данные куратора</w:t>
            </w:r>
          </w:p>
        </w:tc>
      </w:tr>
      <w:tr w:rsidR="00910A46" w:rsidRPr="00910A46" w:rsidTr="00910A46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III. Фискальные характеристики налогового расхода</w:t>
            </w:r>
          </w:p>
        </w:tc>
      </w:tr>
      <w:tr w:rsidR="00910A46" w:rsidRPr="00910A46" w:rsidTr="00910A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Фактический объем налогового расхода за год, предшествующий отчетному финансовому году (тыс. рублей)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данные главного администратора доходов, финансового органа *(2)</w:t>
            </w:r>
          </w:p>
        </w:tc>
      </w:tr>
      <w:tr w:rsidR="00910A46" w:rsidRPr="00910A46" w:rsidTr="00910A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Оценка фактического объема налогового расхода за отчетный финансовый год, оценка объема налогового расхода на текущий финансовый год, очередной финансовый год и плановый период (тыс. рублей)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данные финансового органа</w:t>
            </w:r>
          </w:p>
        </w:tc>
      </w:tr>
      <w:tr w:rsidR="00910A46" w:rsidRPr="00910A46" w:rsidTr="00910A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Фактическая численность получателей налогового расхода в году, предшествующем отчетному финансовому году (единиц)*(3)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данные главного администратора доходов</w:t>
            </w:r>
          </w:p>
        </w:tc>
      </w:tr>
      <w:tr w:rsidR="00910A46" w:rsidRPr="00910A46" w:rsidTr="00910A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Фактическая численность плательщиков налога, сбора и платежа, по которому предусматривается налоговый расход, в году, предшествующем отчетному финансовому году (единиц)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данные главного администратора доходов</w:t>
            </w:r>
          </w:p>
        </w:tc>
      </w:tr>
      <w:tr w:rsidR="00910A46" w:rsidRPr="00910A46" w:rsidTr="00910A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Базовый объем налогов, сборов и платежа, задекларированных для уплаты получателями налоговых расходов, в бюджет поселения по видам налогов, сборов и платежа за шесть лет, предшествующих отчетному финансовому году (тыс. рублей)2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данные главного администратора доходов</w:t>
            </w:r>
          </w:p>
        </w:tc>
      </w:tr>
      <w:tr w:rsidR="00910A46" w:rsidRPr="00910A46" w:rsidTr="00910A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Объем налогов, сборов и платежа, задекларированных для уплаты получателями соответствующего налогового расхода за шесть лет, предшествующих отчетному финансовому году (тыс. рублей)2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данные главного           администратора доходов</w:t>
            </w:r>
          </w:p>
        </w:tc>
      </w:tr>
    </w:tbl>
    <w:p w:rsidR="00910A46" w:rsidRPr="00910A46" w:rsidRDefault="00910A46" w:rsidP="00910A46">
      <w:pPr>
        <w:shd w:val="clear" w:color="auto" w:fill="FFFFFF"/>
        <w:spacing w:after="0" w:line="20" w:lineRule="atLeast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-------------------------------------------</w:t>
      </w:r>
    </w:p>
    <w:p w:rsidR="00910A46" w:rsidRPr="00910A46" w:rsidRDefault="00910A46" w:rsidP="00910A46">
      <w:pPr>
        <w:shd w:val="clear" w:color="auto" w:fill="FFFFFF"/>
        <w:spacing w:after="0" w:line="20" w:lineRule="atLeast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*(1) расчет по приведенной формуле осуществляется в отношении налоговых расходов, перечень которых определяется финансовым органом.</w:t>
      </w:r>
    </w:p>
    <w:p w:rsidR="00910A46" w:rsidRPr="00910A46" w:rsidRDefault="00910A46" w:rsidP="00910A46">
      <w:pPr>
        <w:shd w:val="clear" w:color="auto" w:fill="FFFFFF"/>
        <w:spacing w:after="0" w:line="20" w:lineRule="atLeast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*(2) В случаях и порядке, предусмотренных пунктом 11 Порядка формирования перечня налоговых расходов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 и оценки налоговых расходов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поселения.</w:t>
      </w:r>
    </w:p>
    <w:p w:rsidR="00910A46" w:rsidRPr="00910A46" w:rsidRDefault="00910A46" w:rsidP="00910A46">
      <w:pPr>
        <w:shd w:val="clear" w:color="auto" w:fill="FFFFFF"/>
        <w:spacing w:after="0" w:line="20" w:lineRule="atLeast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910A46" w:rsidRPr="00910A46" w:rsidRDefault="00910A46" w:rsidP="00910A46">
      <w:pPr>
        <w:spacing w:after="0"/>
        <w:rPr>
          <w:rFonts w:ascii="Times New Roman" w:hAnsi="Times New Roman"/>
          <w:sz w:val="28"/>
          <w:szCs w:val="28"/>
        </w:rPr>
      </w:pPr>
    </w:p>
    <w:p w:rsidR="00AD005E" w:rsidRPr="00910A46" w:rsidRDefault="00AD005E">
      <w:pPr>
        <w:rPr>
          <w:rFonts w:ascii="Times New Roman" w:hAnsi="Times New Roman"/>
          <w:sz w:val="28"/>
          <w:szCs w:val="28"/>
        </w:rPr>
      </w:pPr>
    </w:p>
    <w:sectPr w:rsidR="00AD005E" w:rsidRPr="00910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30E"/>
    <w:rsid w:val="00174424"/>
    <w:rsid w:val="007F730E"/>
    <w:rsid w:val="00910A46"/>
    <w:rsid w:val="00AD005E"/>
    <w:rsid w:val="00E0799F"/>
    <w:rsid w:val="00F0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4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1"/>
    <w:semiHidden/>
    <w:unhideWhenUsed/>
    <w:rsid w:val="00910A46"/>
    <w:pPr>
      <w:spacing w:after="120" w:line="480" w:lineRule="auto"/>
    </w:pPr>
    <w:rPr>
      <w:rFonts w:ascii="Times New Roman" w:hAnsi="Times New Roman"/>
      <w:sz w:val="26"/>
      <w:szCs w:val="26"/>
      <w:lang w:val="x-none" w:eastAsia="x-none"/>
    </w:rPr>
  </w:style>
  <w:style w:type="character" w:customStyle="1" w:styleId="20">
    <w:name w:val="Основной текст 2 Знак"/>
    <w:basedOn w:val="a0"/>
    <w:uiPriority w:val="99"/>
    <w:semiHidden/>
    <w:rsid w:val="00910A46"/>
    <w:rPr>
      <w:rFonts w:ascii="Calibri" w:eastAsia="Times New Roman" w:hAnsi="Calibri" w:cs="Times New Roman"/>
    </w:rPr>
  </w:style>
  <w:style w:type="character" w:customStyle="1" w:styleId="21">
    <w:name w:val="Основной текст 2 Знак1"/>
    <w:link w:val="2"/>
    <w:semiHidden/>
    <w:locked/>
    <w:rsid w:val="00910A46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910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0A4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4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1"/>
    <w:semiHidden/>
    <w:unhideWhenUsed/>
    <w:rsid w:val="00910A46"/>
    <w:pPr>
      <w:spacing w:after="120" w:line="480" w:lineRule="auto"/>
    </w:pPr>
    <w:rPr>
      <w:rFonts w:ascii="Times New Roman" w:hAnsi="Times New Roman"/>
      <w:sz w:val="26"/>
      <w:szCs w:val="26"/>
      <w:lang w:val="x-none" w:eastAsia="x-none"/>
    </w:rPr>
  </w:style>
  <w:style w:type="character" w:customStyle="1" w:styleId="20">
    <w:name w:val="Основной текст 2 Знак"/>
    <w:basedOn w:val="a0"/>
    <w:uiPriority w:val="99"/>
    <w:semiHidden/>
    <w:rsid w:val="00910A46"/>
    <w:rPr>
      <w:rFonts w:ascii="Calibri" w:eastAsia="Times New Roman" w:hAnsi="Calibri" w:cs="Times New Roman"/>
    </w:rPr>
  </w:style>
  <w:style w:type="character" w:customStyle="1" w:styleId="21">
    <w:name w:val="Основной текст 2 Знак1"/>
    <w:link w:val="2"/>
    <w:semiHidden/>
    <w:locked/>
    <w:rsid w:val="00910A46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910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0A4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3728</Words>
  <Characters>21252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</dc:creator>
  <cp:keywords/>
  <dc:description/>
  <cp:lastModifiedBy>Srb</cp:lastModifiedBy>
  <cp:revision>5</cp:revision>
  <cp:lastPrinted>2020-03-26T08:12:00Z</cp:lastPrinted>
  <dcterms:created xsi:type="dcterms:W3CDTF">2020-03-05T12:51:00Z</dcterms:created>
  <dcterms:modified xsi:type="dcterms:W3CDTF">2020-03-26T08:13:00Z</dcterms:modified>
</cp:coreProperties>
</file>