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1B" w:rsidRPr="00490F1B" w:rsidRDefault="00490F1B" w:rsidP="00490F1B">
      <w:pPr>
        <w:jc w:val="right"/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</w:t>
      </w:r>
      <w:r w:rsidR="0056125D">
        <w:rPr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F07D64" w:rsidRPr="00F07D64" w:rsidTr="00544FF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D64" w:rsidRPr="00F07D64" w:rsidRDefault="00F07D64" w:rsidP="00F07D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07D64" w:rsidRPr="00F07D64" w:rsidRDefault="00F07D64" w:rsidP="00F07D64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F07D64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F07D64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Аксубай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Шәрбән</w:t>
            </w:r>
            <w:proofErr w:type="spellEnd"/>
            <w:r w:rsidRPr="00F07D64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F07D64" w:rsidRPr="00F07D64" w:rsidRDefault="00F07D64" w:rsidP="00F07D64">
            <w:pPr>
              <w:jc w:val="center"/>
              <w:rPr>
                <w:rFonts w:ascii="SL_Times New Roman" w:hAnsi="SL_Times New Roman"/>
                <w:b/>
                <w:bCs/>
                <w:i/>
              </w:rPr>
            </w:pPr>
            <w:r w:rsidRPr="00F07D64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F07D64">
              <w:rPr>
                <w:b/>
                <w:bCs/>
                <w:sz w:val="20"/>
                <w:szCs w:val="20"/>
              </w:rPr>
              <w:t>ь</w:t>
            </w:r>
            <w:r w:rsidRPr="00F07D64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F07D64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D64" w:rsidRPr="00F07D64" w:rsidRDefault="00F07D64" w:rsidP="00F07D64">
            <w:pPr>
              <w:rPr>
                <w:lang w:val="tt-RU"/>
              </w:rPr>
            </w:pPr>
            <w:r w:rsidRPr="00F07D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04F96" wp14:editId="69E9F0C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D64" w:rsidRDefault="00F07D64" w:rsidP="00F07D64">
                                  <w:r w:rsidRPr="00D71519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894E244" wp14:editId="72B90A2A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04F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F07D64" w:rsidRDefault="00F07D64" w:rsidP="00F07D64">
                            <w:r w:rsidRPr="00D71519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894E244" wp14:editId="72B90A2A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7D64" w:rsidRPr="00F07D64" w:rsidRDefault="00F07D64" w:rsidP="00F07D64">
            <w:pPr>
              <w:rPr>
                <w:lang w:val="tt-RU"/>
              </w:rPr>
            </w:pPr>
          </w:p>
          <w:p w:rsidR="00F07D64" w:rsidRPr="00F07D64" w:rsidRDefault="00F07D64" w:rsidP="00F07D64">
            <w:pPr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D64" w:rsidRPr="00F07D64" w:rsidRDefault="00F07D64" w:rsidP="00F07D64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F07D64" w:rsidRPr="00F07D64" w:rsidRDefault="00F07D64" w:rsidP="00F07D6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F07D64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F07D64" w:rsidRPr="00F07D64" w:rsidRDefault="00F07D64" w:rsidP="00F07D6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F07D64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F07D64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F07D64" w:rsidRPr="00F07D64" w:rsidRDefault="00F07D64" w:rsidP="00F07D64">
            <w:pPr>
              <w:jc w:val="center"/>
              <w:rPr>
                <w:b/>
                <w:iCs/>
                <w:sz w:val="20"/>
                <w:szCs w:val="20"/>
              </w:rPr>
            </w:pPr>
            <w:r w:rsidRPr="00F07D64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F07D64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F07D64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F07D64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F07D64" w:rsidRPr="00F07D64" w:rsidRDefault="00F07D64" w:rsidP="00F07D64">
            <w:pPr>
              <w:jc w:val="center"/>
              <w:rPr>
                <w:b/>
                <w:bCs/>
              </w:rPr>
            </w:pPr>
            <w:r w:rsidRPr="00F07D64">
              <w:rPr>
                <w:b/>
                <w:iCs/>
                <w:sz w:val="20"/>
                <w:szCs w:val="20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66DAB" w:rsidRDefault="00F07D64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56125D" w:rsidP="00561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1420">
        <w:rPr>
          <w:sz w:val="28"/>
          <w:szCs w:val="28"/>
        </w:rPr>
        <w:t>2</w:t>
      </w:r>
      <w:r w:rsidR="0032576D">
        <w:rPr>
          <w:sz w:val="28"/>
          <w:szCs w:val="28"/>
        </w:rPr>
        <w:t>9</w:t>
      </w:r>
      <w:r w:rsidR="00601420">
        <w:rPr>
          <w:sz w:val="28"/>
          <w:szCs w:val="28"/>
        </w:rPr>
        <w:t>.12.202</w:t>
      </w:r>
      <w:r w:rsidR="00FA7B06">
        <w:rPr>
          <w:sz w:val="28"/>
          <w:szCs w:val="28"/>
        </w:rPr>
        <w:t>1</w:t>
      </w:r>
      <w:r w:rsidR="00601420">
        <w:rPr>
          <w:sz w:val="28"/>
          <w:szCs w:val="28"/>
        </w:rPr>
        <w:t xml:space="preserve"> </w:t>
      </w:r>
      <w:r w:rsidR="00F00EB0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</w:t>
      </w:r>
      <w:r w:rsidR="0060142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№ </w:t>
      </w:r>
      <w:r w:rsidR="00601420">
        <w:rPr>
          <w:sz w:val="28"/>
          <w:szCs w:val="28"/>
        </w:rPr>
        <w:t>11</w:t>
      </w: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</w:t>
      </w:r>
      <w:proofErr w:type="gramStart"/>
      <w:r>
        <w:rPr>
          <w:b/>
          <w:color w:val="1E1E1E"/>
        </w:rPr>
        <w:t>поселения  Аксубаевского</w:t>
      </w:r>
      <w:proofErr w:type="gramEnd"/>
      <w:r>
        <w:rPr>
          <w:b/>
          <w:color w:val="1E1E1E"/>
        </w:rPr>
        <w:t xml:space="preserve"> муниципального района Республики Татарстан на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</w:t>
      </w:r>
      <w:r w:rsidR="00FA7B06">
        <w:rPr>
          <w:b/>
          <w:color w:val="1E1E1E"/>
        </w:rPr>
        <w:t>2</w:t>
      </w:r>
      <w:r w:rsidR="00490F1B">
        <w:rPr>
          <w:b/>
          <w:color w:val="1E1E1E"/>
        </w:rPr>
        <w:t xml:space="preserve"> </w:t>
      </w:r>
      <w:r>
        <w:rPr>
          <w:b/>
          <w:color w:val="1E1E1E"/>
        </w:rPr>
        <w:t>г.</w:t>
      </w:r>
    </w:p>
    <w:p w:rsidR="00666DAB" w:rsidRDefault="00666DAB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 xml:space="preserve">            В целях минимизации угрозы распространения наркомании, руководствуясь Указом Президента Российской </w:t>
      </w:r>
      <w:proofErr w:type="gramStart"/>
      <w:r>
        <w:rPr>
          <w:color w:val="1E1E1E"/>
        </w:rPr>
        <w:t>Федерации  от</w:t>
      </w:r>
      <w:proofErr w:type="gramEnd"/>
      <w:r>
        <w:rPr>
          <w:color w:val="1E1E1E"/>
        </w:rPr>
        <w:t xml:space="preserve"> 09.06.2010 года № 690  «Об утверждении Стратегии государственной антинаркотической политики Российской Федерации до 202</w:t>
      </w:r>
      <w:r w:rsidR="0032576D">
        <w:rPr>
          <w:color w:val="1E1E1E"/>
        </w:rPr>
        <w:t>0</w:t>
      </w:r>
      <w:r>
        <w:rPr>
          <w:color w:val="1E1E1E"/>
        </w:rPr>
        <w:t xml:space="preserve"> года»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 xml:space="preserve">П О С Т А Н О В Л Я </w:t>
      </w:r>
      <w:proofErr w:type="gramStart"/>
      <w:r>
        <w:rPr>
          <w:b/>
          <w:color w:val="1E1E1E"/>
        </w:rPr>
        <w:t>Ю :</w:t>
      </w:r>
      <w:proofErr w:type="gramEnd"/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Контроль за </w:t>
      </w:r>
      <w:proofErr w:type="gramStart"/>
      <w:r>
        <w:rPr>
          <w:color w:val="1E1E1E"/>
        </w:rPr>
        <w:t>исполнением  настоящего</w:t>
      </w:r>
      <w:proofErr w:type="gramEnd"/>
      <w:r>
        <w:rPr>
          <w:color w:val="1E1E1E"/>
        </w:rPr>
        <w:t xml:space="preserve">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F07D64">
      <w:pPr>
        <w:spacing w:before="100" w:beforeAutospacing="1" w:after="100" w:afterAutospacing="1" w:line="255" w:lineRule="atLeast"/>
        <w:rPr>
          <w:color w:val="1E1E1E"/>
        </w:rPr>
      </w:pPr>
      <w:bookmarkStart w:id="0" w:name="_GoBack"/>
      <w:bookmarkEnd w:id="0"/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601420" w:rsidRPr="00601420" w:rsidRDefault="00601420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56125D" w:rsidRPr="00601420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                                                      </w:t>
      </w:r>
      <w:r w:rsidR="00601420">
        <w:rPr>
          <w:color w:val="1E1E1E"/>
          <w:sz w:val="22"/>
          <w:szCs w:val="22"/>
        </w:rPr>
        <w:t xml:space="preserve">             </w:t>
      </w:r>
      <w:r w:rsidR="00490F1B" w:rsidRPr="00601420">
        <w:rPr>
          <w:color w:val="1E1E1E"/>
          <w:sz w:val="22"/>
          <w:szCs w:val="22"/>
        </w:rPr>
        <w:t xml:space="preserve">Приложение </w:t>
      </w:r>
      <w:r w:rsidR="00601420">
        <w:rPr>
          <w:color w:val="1E1E1E"/>
          <w:sz w:val="22"/>
          <w:szCs w:val="22"/>
        </w:rPr>
        <w:t>№1</w:t>
      </w:r>
      <w:r w:rsidRPr="00601420">
        <w:rPr>
          <w:color w:val="1E1E1E"/>
          <w:sz w:val="22"/>
          <w:szCs w:val="22"/>
        </w:rPr>
        <w:t xml:space="preserve"> к </w:t>
      </w:r>
      <w:r w:rsidR="0056125D" w:rsidRP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>постановлени</w:t>
      </w:r>
      <w:r w:rsidR="0056125D" w:rsidRPr="00601420">
        <w:rPr>
          <w:color w:val="1E1E1E"/>
          <w:sz w:val="22"/>
          <w:szCs w:val="22"/>
        </w:rPr>
        <w:t>ю</w:t>
      </w:r>
    </w:p>
    <w:p w:rsidR="00666DAB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 xml:space="preserve">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="00666DAB" w:rsidRPr="00601420">
        <w:rPr>
          <w:color w:val="1E1E1E"/>
          <w:sz w:val="22"/>
          <w:szCs w:val="22"/>
        </w:rPr>
        <w:t xml:space="preserve">  </w:t>
      </w:r>
      <w:proofErr w:type="spellStart"/>
      <w:r w:rsidR="00666DAB"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сельского  поселения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>от 2</w:t>
      </w:r>
      <w:r w:rsidR="0032576D">
        <w:rPr>
          <w:color w:val="1E1E1E"/>
          <w:sz w:val="22"/>
          <w:szCs w:val="22"/>
        </w:rPr>
        <w:t>9</w:t>
      </w:r>
      <w:r>
        <w:rPr>
          <w:color w:val="1E1E1E"/>
          <w:sz w:val="22"/>
          <w:szCs w:val="22"/>
        </w:rPr>
        <w:t>.12.202</w:t>
      </w:r>
      <w:r w:rsidR="00FA7B06">
        <w:rPr>
          <w:color w:val="1E1E1E"/>
          <w:sz w:val="22"/>
          <w:szCs w:val="22"/>
        </w:rPr>
        <w:t>1</w:t>
      </w:r>
      <w:r>
        <w:rPr>
          <w:color w:val="1E1E1E"/>
          <w:sz w:val="22"/>
          <w:szCs w:val="22"/>
        </w:rPr>
        <w:t xml:space="preserve"> №11</w:t>
      </w:r>
    </w:p>
    <w:p w:rsidR="00666DAB" w:rsidRDefault="00666DAB" w:rsidP="00666DAB">
      <w:pPr>
        <w:spacing w:line="255" w:lineRule="atLeast"/>
        <w:ind w:firstLine="147"/>
        <w:jc w:val="center"/>
      </w:pPr>
      <w:r w:rsidRPr="00601420">
        <w:rPr>
          <w:color w:val="1E1E1E"/>
        </w:rPr>
        <w:t xml:space="preserve">                                                                                                                       </w:t>
      </w:r>
      <w:r w:rsidR="00490F1B" w:rsidRPr="00601420">
        <w:rPr>
          <w:color w:val="1E1E1E"/>
        </w:rPr>
        <w:t xml:space="preserve"> </w:t>
      </w:r>
      <w:r w:rsidRPr="00601420"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</w:t>
      </w:r>
      <w:proofErr w:type="gramStart"/>
      <w:r>
        <w:rPr>
          <w:color w:val="1E1E1E"/>
        </w:rPr>
        <w:t>комиссии:   </w:t>
      </w:r>
      <w:proofErr w:type="gramEnd"/>
      <w:r>
        <w:rPr>
          <w:color w:val="1E1E1E"/>
        </w:rPr>
        <w:t xml:space="preserve">             </w:t>
      </w:r>
      <w:r w:rsidR="0032576D">
        <w:rPr>
          <w:color w:val="1E1E1E"/>
        </w:rPr>
        <w:t>Егоров Евгений Михайлович</w:t>
      </w:r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r w:rsidR="00DD261A">
        <w:rPr>
          <w:color w:val="1E1E1E"/>
        </w:rPr>
        <w:t xml:space="preserve">Хисматуллина </w:t>
      </w:r>
      <w:proofErr w:type="spellStart"/>
      <w:r w:rsidR="00DD261A">
        <w:rPr>
          <w:color w:val="1E1E1E"/>
        </w:rPr>
        <w:t>Рэмзия</w:t>
      </w:r>
      <w:proofErr w:type="spellEnd"/>
      <w:r w:rsidR="00DD261A">
        <w:rPr>
          <w:color w:val="1E1E1E"/>
        </w:rPr>
        <w:t xml:space="preserve"> </w:t>
      </w:r>
      <w:proofErr w:type="spellStart"/>
      <w:r w:rsidR="00DD261A">
        <w:rPr>
          <w:color w:val="1E1E1E"/>
        </w:rPr>
        <w:t>Минехадиевна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 </w:t>
      </w:r>
    </w:p>
    <w:p w:rsidR="00936245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56125D">
      <w:pPr>
        <w:tabs>
          <w:tab w:val="left" w:pos="2550"/>
        </w:tabs>
        <w:spacing w:before="100" w:beforeAutospacing="1" w:after="100" w:afterAutospacing="1" w:line="255" w:lineRule="atLeast"/>
        <w:outlineLvl w:val="0"/>
      </w:pPr>
      <w:r>
        <w:rPr>
          <w:color w:val="1E1E1E"/>
        </w:rPr>
        <w:lastRenderedPageBreak/>
        <w:t> </w:t>
      </w:r>
    </w:p>
    <w:p w:rsidR="0056125D" w:rsidRPr="00601420" w:rsidRDefault="00666DAB" w:rsidP="00601420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  <w:sz w:val="22"/>
          <w:szCs w:val="22"/>
        </w:rPr>
      </w:pPr>
      <w:r>
        <w:rPr>
          <w:color w:val="1E1E1E"/>
        </w:rPr>
        <w:t>    </w:t>
      </w:r>
      <w:r w:rsidRPr="00601420">
        <w:rPr>
          <w:color w:val="1E1E1E"/>
          <w:sz w:val="22"/>
          <w:szCs w:val="22"/>
        </w:rPr>
        <w:t>Приложение № 2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                                   </w:t>
      </w:r>
      <w:r w:rsidR="00490F1B" w:rsidRPr="00601420">
        <w:rPr>
          <w:color w:val="1E1E1E"/>
          <w:sz w:val="22"/>
          <w:szCs w:val="22"/>
        </w:rPr>
        <w:t xml:space="preserve">к </w:t>
      </w:r>
      <w:r w:rsid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 xml:space="preserve"> постановлени</w:t>
      </w:r>
      <w:r w:rsidR="00601420">
        <w:rPr>
          <w:color w:val="1E1E1E"/>
          <w:sz w:val="22"/>
          <w:szCs w:val="22"/>
        </w:rPr>
        <w:t>ю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Pr="00601420">
        <w:rPr>
          <w:color w:val="1E1E1E"/>
          <w:sz w:val="22"/>
          <w:szCs w:val="22"/>
        </w:rPr>
        <w:t xml:space="preserve"> </w:t>
      </w:r>
      <w:proofErr w:type="spellStart"/>
      <w:r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сельского  поселения</w:t>
      </w:r>
      <w:r w:rsidR="00601420">
        <w:rPr>
          <w:color w:val="1E1E1E"/>
          <w:sz w:val="22"/>
          <w:szCs w:val="22"/>
        </w:rPr>
        <w:t xml:space="preserve"> 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>от 2</w:t>
      </w:r>
      <w:r w:rsidR="0032576D">
        <w:rPr>
          <w:color w:val="1E1E1E"/>
          <w:sz w:val="22"/>
          <w:szCs w:val="22"/>
        </w:rPr>
        <w:t>9</w:t>
      </w:r>
      <w:r>
        <w:rPr>
          <w:color w:val="1E1E1E"/>
          <w:sz w:val="22"/>
          <w:szCs w:val="22"/>
        </w:rPr>
        <w:t>.12.202</w:t>
      </w:r>
      <w:r w:rsidR="00FA7B06">
        <w:rPr>
          <w:color w:val="1E1E1E"/>
          <w:sz w:val="22"/>
          <w:szCs w:val="22"/>
        </w:rPr>
        <w:t>1</w:t>
      </w:r>
      <w:r>
        <w:rPr>
          <w:color w:val="1E1E1E"/>
          <w:sz w:val="22"/>
          <w:szCs w:val="22"/>
        </w:rPr>
        <w:t xml:space="preserve"> №11</w:t>
      </w:r>
    </w:p>
    <w:p w:rsidR="00666DAB" w:rsidRPr="00601420" w:rsidRDefault="00490F1B" w:rsidP="00666DAB">
      <w:pPr>
        <w:spacing w:line="255" w:lineRule="atLeast"/>
        <w:ind w:firstLine="150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контроль за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>( с</w:t>
      </w:r>
      <w:proofErr w:type="gramEnd"/>
      <w:r>
        <w:rPr>
          <w:color w:val="1E1E1E"/>
        </w:rPr>
        <w:t xml:space="preserve">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>( ответственного</w:t>
      </w:r>
      <w:proofErr w:type="gramEnd"/>
      <w:r>
        <w:rPr>
          <w:color w:val="1E1E1E"/>
        </w:rPr>
        <w:t xml:space="preserve">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в) обеспечение деятельности Комиссии по контролю за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56125D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</w:t>
      </w:r>
      <w:r w:rsidR="0056125D">
        <w:rPr>
          <w:color w:val="1E1E1E"/>
        </w:rPr>
        <w:t>                               </w:t>
      </w:r>
    </w:p>
    <w:p w:rsidR="00666DAB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                                                                           </w:t>
      </w:r>
    </w:p>
    <w:p w:rsid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Pr="0056125D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    Приложение 3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>к постановлени</w:t>
      </w:r>
      <w:r w:rsidR="00601420">
        <w:rPr>
          <w:sz w:val="22"/>
          <w:szCs w:val="22"/>
        </w:rPr>
        <w:t>ю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sz w:val="22"/>
          <w:szCs w:val="22"/>
        </w:rPr>
        <w:t>исполнительного комитета</w:t>
      </w:r>
      <w:r w:rsidRPr="00601420">
        <w:rPr>
          <w:sz w:val="22"/>
          <w:szCs w:val="22"/>
        </w:rPr>
        <w:t xml:space="preserve">  </w:t>
      </w:r>
      <w:proofErr w:type="spellStart"/>
      <w:r w:rsidRPr="00601420">
        <w:rPr>
          <w:sz w:val="22"/>
          <w:szCs w:val="22"/>
        </w:rPr>
        <w:t>Щербенского</w:t>
      </w:r>
      <w:proofErr w:type="spellEnd"/>
    </w:p>
    <w:p w:rsidR="00666DAB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   сельского  поселения</w:t>
      </w:r>
    </w:p>
    <w:p w:rsidR="00601420" w:rsidRPr="00601420" w:rsidRDefault="00601420" w:rsidP="00601420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от 2</w:t>
      </w:r>
      <w:r w:rsidR="0032576D">
        <w:rPr>
          <w:sz w:val="22"/>
          <w:szCs w:val="22"/>
        </w:rPr>
        <w:t>9</w:t>
      </w:r>
      <w:r>
        <w:rPr>
          <w:sz w:val="22"/>
          <w:szCs w:val="22"/>
        </w:rPr>
        <w:t>.12.202</w:t>
      </w:r>
      <w:r w:rsidR="00FA7B06">
        <w:rPr>
          <w:sz w:val="22"/>
          <w:szCs w:val="22"/>
        </w:rPr>
        <w:t>1</w:t>
      </w:r>
      <w:r>
        <w:rPr>
          <w:sz w:val="22"/>
          <w:szCs w:val="22"/>
        </w:rPr>
        <w:t xml:space="preserve"> №11</w:t>
      </w:r>
    </w:p>
    <w:p w:rsidR="00666DAB" w:rsidRDefault="00666DAB" w:rsidP="00601420">
      <w:pPr>
        <w:pStyle w:val="a5"/>
        <w:jc w:val="right"/>
      </w:pPr>
      <w:r w:rsidRPr="00601420">
        <w:rPr>
          <w:sz w:val="22"/>
          <w:szCs w:val="22"/>
        </w:rPr>
        <w:t xml:space="preserve">        </w:t>
      </w:r>
      <w:r>
        <w:t xml:space="preserve">                                                                                                               </w:t>
      </w:r>
      <w:r w:rsidR="00490F1B">
        <w:t xml:space="preserve"> </w:t>
      </w:r>
      <w: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</w:t>
      </w:r>
      <w:proofErr w:type="gramStart"/>
      <w:r>
        <w:rPr>
          <w:b/>
          <w:color w:val="1E1E1E"/>
        </w:rPr>
        <w:t>Татарстан  на</w:t>
      </w:r>
      <w:proofErr w:type="gramEnd"/>
      <w:r>
        <w:rPr>
          <w:b/>
          <w:color w:val="1E1E1E"/>
        </w:rPr>
        <w:t xml:space="preserve"> 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</w:t>
      </w:r>
      <w:r w:rsidR="00FA7B06">
        <w:rPr>
          <w:b/>
          <w:color w:val="1E1E1E"/>
        </w:rPr>
        <w:t>2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 xml:space="preserve">№ п\п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акции-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FA7B06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</w:t>
            </w:r>
            <w:r w:rsidR="00827C42">
              <w:rPr>
                <w:color w:val="1E1E1E"/>
                <w:lang w:eastAsia="en-US"/>
              </w:rPr>
              <w:t>2</w:t>
            </w:r>
            <w:r w:rsidR="00FA7B06">
              <w:rPr>
                <w:color w:val="1E1E1E"/>
                <w:lang w:eastAsia="en-US"/>
              </w:rPr>
              <w:t>3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FA7B06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</w:t>
            </w:r>
            <w:r w:rsidR="00827C42">
              <w:rPr>
                <w:color w:val="1E1E1E"/>
                <w:lang w:eastAsia="en-US"/>
              </w:rPr>
              <w:t>2</w:t>
            </w:r>
            <w:r w:rsidR="00FA7B06">
              <w:rPr>
                <w:color w:val="1E1E1E"/>
                <w:lang w:eastAsia="en-US"/>
              </w:rPr>
              <w:t>2</w:t>
            </w:r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F07D64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2B4FDB"/>
    <w:rsid w:val="0032576D"/>
    <w:rsid w:val="00490F1B"/>
    <w:rsid w:val="0056125D"/>
    <w:rsid w:val="00601420"/>
    <w:rsid w:val="00666DAB"/>
    <w:rsid w:val="00704AD6"/>
    <w:rsid w:val="00716A3F"/>
    <w:rsid w:val="00827C42"/>
    <w:rsid w:val="00930EE9"/>
    <w:rsid w:val="00936245"/>
    <w:rsid w:val="00A44D24"/>
    <w:rsid w:val="00DD261A"/>
    <w:rsid w:val="00F00EB0"/>
    <w:rsid w:val="00F07D64"/>
    <w:rsid w:val="00FA7B06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B086"/>
  <w15:docId w15:val="{E399C2A7-E2F8-41C0-BC94-74689E1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27</cp:revision>
  <cp:lastPrinted>2020-12-29T08:42:00Z</cp:lastPrinted>
  <dcterms:created xsi:type="dcterms:W3CDTF">2014-02-10T13:31:00Z</dcterms:created>
  <dcterms:modified xsi:type="dcterms:W3CDTF">2021-12-29T11:32:00Z</dcterms:modified>
</cp:coreProperties>
</file>