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897F1B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7F8" w:rsidRDefault="00373E8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3B37F8">
        <w:rPr>
          <w:rFonts w:ascii="Times New Roman" w:hAnsi="Times New Roman" w:cs="Times New Roman"/>
          <w:sz w:val="28"/>
          <w:szCs w:val="28"/>
        </w:rPr>
        <w:t xml:space="preserve"> 122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="00C91D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3E83">
        <w:rPr>
          <w:rFonts w:ascii="Times New Roman" w:hAnsi="Times New Roman" w:cs="Times New Roman"/>
          <w:sz w:val="28"/>
          <w:szCs w:val="28"/>
        </w:rPr>
        <w:t>от</w:t>
      </w:r>
      <w:r w:rsidR="003B37F8">
        <w:rPr>
          <w:rFonts w:ascii="Times New Roman" w:hAnsi="Times New Roman" w:cs="Times New Roman"/>
          <w:sz w:val="28"/>
          <w:szCs w:val="28"/>
        </w:rPr>
        <w:t xml:space="preserve"> 01.08.2022г.</w:t>
      </w:r>
      <w:r w:rsidR="00C91DF0">
        <w:rPr>
          <w:rFonts w:ascii="Times New Roman" w:hAnsi="Times New Roman" w:cs="Times New Roman"/>
          <w:sz w:val="28"/>
          <w:szCs w:val="28"/>
        </w:rPr>
        <w:t xml:space="preserve">  </w:t>
      </w:r>
      <w:r w:rsidR="00D7606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3E83" w:rsidRDefault="00D7606C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</w:t>
      </w:r>
      <w:r w:rsidR="00604E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9456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="001D2E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114E08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16BC" w:rsidRPr="000B3A13" w:rsidRDefault="00C116BC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25F6" w:rsidRDefault="004144DE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9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</w:t>
      </w:r>
      <w:r w:rsidRPr="005A19AE">
        <w:rPr>
          <w:rFonts w:ascii="Times New Roman" w:hAnsi="Times New Roman" w:cs="Times New Roman"/>
          <w:sz w:val="28"/>
          <w:szCs w:val="28"/>
        </w:rPr>
        <w:t>ьями</w:t>
      </w:r>
      <w:r w:rsidR="00406DB8" w:rsidRPr="005A19AE">
        <w:rPr>
          <w:rFonts w:ascii="Times New Roman" w:hAnsi="Times New Roman" w:cs="Times New Roman"/>
          <w:sz w:val="28"/>
          <w:szCs w:val="28"/>
        </w:rPr>
        <w:t xml:space="preserve"> 50 и 51, п.п.4 п.8</w:t>
      </w:r>
      <w:r w:rsidR="00137BDD" w:rsidRPr="005A19AE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статьи 85 Федерального закона от 06.10.2003 г. № 131-ФЗ «</w:t>
      </w:r>
      <w:r w:rsidR="00406DB8" w:rsidRPr="00A05C5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</w:t>
      </w:r>
      <w:r w:rsidR="00406DB8" w:rsidRPr="008B0A2C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Федеральн</w:t>
      </w:r>
      <w:r w:rsidR="004F4C60">
        <w:rPr>
          <w:rFonts w:ascii="Times New Roman" w:hAnsi="Times New Roman" w:cs="Times New Roman"/>
          <w:sz w:val="28"/>
          <w:szCs w:val="28"/>
        </w:rPr>
        <w:t>ым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4C60">
        <w:rPr>
          <w:rFonts w:ascii="Times New Roman" w:hAnsi="Times New Roman" w:cs="Times New Roman"/>
          <w:sz w:val="28"/>
          <w:szCs w:val="28"/>
        </w:rPr>
        <w:t>ом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от 21.12.2001г. №178-ФЗ «О приватизации государственного и муниципального имущества», </w:t>
      </w:r>
      <w:r w:rsidR="001D2EC2" w:rsidRPr="008B0A2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1D2EC2" w:rsidRPr="008B0A2C">
        <w:rPr>
          <w:rFonts w:ascii="Times New Roman" w:hAnsi="Times New Roman" w:cs="Times New Roman"/>
          <w:bCs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proofErr w:type="gramEnd"/>
      <w:r w:rsidR="001D2EC2" w:rsidRPr="008B0A2C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Уставом Аксубаевского </w:t>
      </w:r>
      <w:proofErr w:type="gramStart"/>
      <w:r w:rsidR="00406DB8" w:rsidRPr="008B0A2C">
        <w:rPr>
          <w:rFonts w:ascii="Times New Roman" w:hAnsi="Times New Roman" w:cs="Times New Roman"/>
          <w:sz w:val="28"/>
          <w:szCs w:val="28"/>
        </w:rPr>
        <w:t>муниципальн</w:t>
      </w:r>
      <w:r w:rsidR="00C04351" w:rsidRPr="008B0A2C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C04351" w:rsidRPr="008B0A2C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  <w:r w:rsidR="00C116BC">
        <w:rPr>
          <w:rFonts w:ascii="Times New Roman" w:hAnsi="Times New Roman" w:cs="Times New Roman"/>
          <w:sz w:val="28"/>
          <w:szCs w:val="28"/>
        </w:rPr>
        <w:t xml:space="preserve"> РЕШИЛ:</w:t>
      </w:r>
      <w:r w:rsidR="00D7606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9456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, согласно приложению</w:t>
      </w:r>
      <w:r w:rsidR="00030252" w:rsidRPr="00AA006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0584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D1" w:rsidRPr="00AA0062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B17FE5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9456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AA0062" w:rsidRDefault="0040371D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FF8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EC2" w:rsidRPr="00AA006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C6FF8" w:rsidRPr="00AA0062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030252" w:rsidRPr="00AA006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 w:rsidRPr="00AA006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 w:rsidRPr="00AA00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F4C60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,</w:t>
      </w:r>
      <w:r w:rsidR="00AF7D7C" w:rsidRPr="00AA006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F7D7C" w:rsidRPr="00AA0062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hyperlink r:id="rId8" w:history="1"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 xml:space="preserve">, а также опубликовать на портале правовой информации 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/».</w:t>
      </w:r>
    </w:p>
    <w:p w:rsidR="0088696F" w:rsidRPr="00AA0062" w:rsidRDefault="0040371D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4</w:t>
      </w:r>
      <w:r w:rsidR="00844DBD" w:rsidRPr="00AA0062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AA006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AA0062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Pr="00AA0062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16BC" w:rsidRPr="00AA0062" w:rsidRDefault="00C116BC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AA0062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Pr="00AA0062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AA006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 w:rsidRPr="00AA00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AA0062">
        <w:rPr>
          <w:rFonts w:ascii="Times New Roman" w:hAnsi="Times New Roman" w:cs="Times New Roman"/>
          <w:sz w:val="28"/>
          <w:szCs w:val="28"/>
        </w:rPr>
        <w:t xml:space="preserve">   К.К. Гилманов</w:t>
      </w:r>
    </w:p>
    <w:p w:rsidR="00D864D1" w:rsidRPr="00AA0062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Pr="00AA0062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Pr="00AA0062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5A19AE" w:rsidRPr="00AA0062" w:rsidRDefault="005A19AE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AA0062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«Аксубаевский муниципальный район»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</w:t>
      </w:r>
      <w:r w:rsidR="00604ECC"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B710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AA0062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AA006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собственности муниципального образования «Аксубаевский муниципальный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район» Республики Татарстан (далее муниципальное имущество) на 20</w:t>
      </w:r>
      <w:r w:rsidR="001D2EC2" w:rsidRPr="00AA006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C7F7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AA0062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от 21.12.2001 г. № 178-ФЗ </w:t>
      </w:r>
      <w:r w:rsidR="00D7606C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</w:t>
      </w:r>
      <w:r w:rsidR="008B0A2C" w:rsidRPr="00AA00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8B0A2C" w:rsidRPr="00AA0062">
        <w:rPr>
          <w:rFonts w:ascii="Times New Roman" w:hAnsi="Times New Roman" w:cs="Times New Roman"/>
          <w:bCs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форме»</w:t>
      </w:r>
      <w:r w:rsidR="004F4C60">
        <w:rPr>
          <w:rFonts w:ascii="Times New Roman" w:hAnsi="Times New Roman" w:cs="Times New Roman"/>
          <w:bCs/>
          <w:sz w:val="28"/>
          <w:szCs w:val="28"/>
        </w:rPr>
        <w:t>,</w:t>
      </w:r>
      <w:r w:rsidR="00AA0062" w:rsidRPr="00AA00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Уставом муниципального 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«Аксубаевский муниципальный район» Республики Татарстан.</w:t>
      </w:r>
    </w:p>
    <w:p w:rsidR="00781BFF" w:rsidRPr="001A29BE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9BE">
        <w:rPr>
          <w:rFonts w:ascii="Times New Roman" w:hAnsi="Times New Roman" w:cs="Times New Roman"/>
          <w:color w:val="000000"/>
          <w:sz w:val="28"/>
          <w:szCs w:val="28"/>
        </w:rPr>
        <w:t>Приватизация муниципального имущества в 20</w:t>
      </w:r>
      <w:r w:rsidR="007B2D24" w:rsidRPr="001A29B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C7F7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A29BE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1A29B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1A29BE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897F1B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F1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897F1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>муниципального имущества предпол</w:t>
      </w:r>
      <w:r w:rsidR="0059355B"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агается проводить </w:t>
      </w:r>
      <w:r w:rsidR="005C7F7E"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открытом аукционе </w:t>
      </w:r>
      <w:r w:rsidR="005C7F7E" w:rsidRPr="00897F1B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электронной форме</w:t>
      </w:r>
      <w:r w:rsidR="00F33BBB" w:rsidRPr="00897F1B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Pr="00AA0062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AA0062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ab/>
        <w:t>В 20</w:t>
      </w:r>
      <w:r w:rsidR="003403F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E7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Pr="00AA0062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AA0062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Pr="00AA0062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1417"/>
        <w:gridCol w:w="1276"/>
        <w:gridCol w:w="1276"/>
      </w:tblGrid>
      <w:tr w:rsidR="00165E25" w:rsidRPr="00AA0062" w:rsidTr="00691F2A">
        <w:trPr>
          <w:trHeight w:val="852"/>
        </w:trPr>
        <w:tc>
          <w:tcPr>
            <w:tcW w:w="675" w:type="dxa"/>
          </w:tcPr>
          <w:p w:rsidR="00165E25" w:rsidRPr="00220CF9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165E25" w:rsidRPr="00220CF9" w:rsidRDefault="00165E25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268" w:type="dxa"/>
          </w:tcPr>
          <w:p w:rsidR="00165E25" w:rsidRPr="00220CF9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417" w:type="dxa"/>
          </w:tcPr>
          <w:p w:rsidR="00165E25" w:rsidRPr="00220CF9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ввода в эксплуатацию, (выпуска)</w:t>
            </w:r>
          </w:p>
        </w:tc>
        <w:tc>
          <w:tcPr>
            <w:tcW w:w="1276" w:type="dxa"/>
          </w:tcPr>
          <w:p w:rsidR="00165E25" w:rsidRPr="00220CF9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276" w:type="dxa"/>
          </w:tcPr>
          <w:p w:rsidR="00165E25" w:rsidRPr="00220CF9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продажи</w:t>
            </w:r>
          </w:p>
        </w:tc>
      </w:tr>
      <w:tr w:rsidR="001A29BE" w:rsidRPr="00AA0062" w:rsidTr="00691F2A">
        <w:trPr>
          <w:trHeight w:val="852"/>
        </w:trPr>
        <w:tc>
          <w:tcPr>
            <w:tcW w:w="675" w:type="dxa"/>
          </w:tcPr>
          <w:p w:rsidR="001A29BE" w:rsidRPr="00220CF9" w:rsidRDefault="001A29BE" w:rsidP="001A29B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A29BE" w:rsidRPr="00220CF9" w:rsidRDefault="001A29BE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1A29BE" w:rsidRPr="00220CF9" w:rsidRDefault="009907A7" w:rsidP="001A2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212300-55</w:t>
            </w:r>
            <w:r w:rsidR="001A29BE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29BE" w:rsidRPr="00220CF9" w:rsidRDefault="001A29BE" w:rsidP="001A2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ударственный регистрационный знак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Р027ТО116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29BE" w:rsidRPr="00220CF9" w:rsidRDefault="001A29BE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29BE" w:rsidRPr="00220CF9" w:rsidRDefault="001A29BE" w:rsidP="001A2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212300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0436801</w:t>
            </w:r>
          </w:p>
          <w:p w:rsidR="001A29BE" w:rsidRPr="00220CF9" w:rsidRDefault="001A29BE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907A7" w:rsidRPr="00220CF9" w:rsidRDefault="001A29BE" w:rsidP="009907A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1A29BE" w:rsidRPr="00220CF9" w:rsidRDefault="001A29BE" w:rsidP="009907A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29BE" w:rsidRPr="00220CF9" w:rsidRDefault="009E2CAF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6" w:type="dxa"/>
          </w:tcPr>
          <w:p w:rsidR="001A29BE" w:rsidRPr="00220CF9" w:rsidRDefault="001A29BE" w:rsidP="001A29BE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1A29BE" w:rsidRPr="00220CF9" w:rsidRDefault="009907A7" w:rsidP="009907A7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FIAT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DUCATO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011731, государственный регистрационный знак       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BC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871 16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903A26" w:rsidRPr="00220CF9" w:rsidRDefault="00903A26" w:rsidP="00903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Автобус категории М2 класс В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2009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Автотранспортное средство 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 150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JTEBU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FJ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105008217,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знак 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Р084ТР116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      </w:t>
            </w: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2010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212300-55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регистрационный знак   У 941 ХН 116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Х9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212300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0578407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212300-55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регистрационный знак   У 939 ХВ 116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Х9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212300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0569789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FIAT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DUCATO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011733, государственный регистрационный знак       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BC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870 16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903A26" w:rsidRPr="00220CF9" w:rsidRDefault="00903A26" w:rsidP="00903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Автобус категории М2 класс В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2009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FORD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EXPLORER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регистрационный знак  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XB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FBXXESWBDC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04720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Республика Татарстан, Аксубаевский муниципальный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 </w:t>
            </w:r>
          </w:p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lastRenderedPageBreak/>
              <w:t>2013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Пресс–подборщик рулонный ПР-Ф-110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инвентарный номер 4101041670</w:t>
            </w:r>
          </w:p>
        </w:tc>
        <w:tc>
          <w:tcPr>
            <w:tcW w:w="2268" w:type="dxa"/>
          </w:tcPr>
          <w:p w:rsidR="00903A26" w:rsidRPr="00220CF9" w:rsidRDefault="008F22C9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</w:t>
            </w: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445CFA" w:rsidRPr="00AA0062" w:rsidTr="00691F2A">
        <w:trPr>
          <w:trHeight w:val="841"/>
        </w:trPr>
        <w:tc>
          <w:tcPr>
            <w:tcW w:w="675" w:type="dxa"/>
          </w:tcPr>
          <w:p w:rsidR="00445CFA" w:rsidRPr="00220CF9" w:rsidRDefault="00445CFA" w:rsidP="00445CFA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445CFA" w:rsidRPr="00220CF9" w:rsidRDefault="00445CFA" w:rsidP="0044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445CFA" w:rsidRPr="00220CF9" w:rsidRDefault="00445CFA" w:rsidP="00445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212300-55 </w:t>
            </w:r>
          </w:p>
          <w:p w:rsidR="00445CFA" w:rsidRPr="00220CF9" w:rsidRDefault="00445CFA" w:rsidP="00445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знак   </w:t>
            </w:r>
            <w:r w:rsidR="00945A21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327 МА 116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445CFA" w:rsidRPr="00220CF9" w:rsidRDefault="00445CFA" w:rsidP="0044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45A21" w:rsidRPr="00220CF9" w:rsidRDefault="00445CFA" w:rsidP="00945A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Х9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212300</w:t>
            </w:r>
            <w:r w:rsidR="00945A21"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="00945A21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0529744</w:t>
            </w:r>
          </w:p>
          <w:p w:rsidR="00445CFA" w:rsidRPr="00220CF9" w:rsidRDefault="00945A21" w:rsidP="0094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445CFA" w:rsidRPr="00220CF9" w:rsidRDefault="00445CFA" w:rsidP="00445CF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445CFA" w:rsidRPr="00220CF9" w:rsidRDefault="00445CFA" w:rsidP="00445CF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CFA" w:rsidRPr="00220CF9" w:rsidRDefault="00445CFA" w:rsidP="00445CFA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201</w:t>
            </w: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5CFA" w:rsidRPr="00220CF9" w:rsidRDefault="00445CFA" w:rsidP="00445CFA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445CFA" w:rsidRPr="00220CF9" w:rsidRDefault="00445CFA" w:rsidP="00445CFA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3F7D6F" w:rsidRPr="00AA0062" w:rsidTr="00691F2A">
        <w:trPr>
          <w:trHeight w:val="841"/>
        </w:trPr>
        <w:tc>
          <w:tcPr>
            <w:tcW w:w="675" w:type="dxa"/>
          </w:tcPr>
          <w:p w:rsidR="003F7D6F" w:rsidRPr="00220CF9" w:rsidRDefault="003F7D6F" w:rsidP="003F7D6F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3F7D6F" w:rsidRPr="00220CF9" w:rsidRDefault="003F7D6F" w:rsidP="003F7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3F7D6F" w:rsidRPr="00220CF9" w:rsidRDefault="00E63286" w:rsidP="003F7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FIAT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178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CYN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Albea</w:t>
            </w:r>
            <w:proofErr w:type="spellEnd"/>
            <w:r w:rsidR="003F7D6F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F7D6F" w:rsidRPr="00220CF9" w:rsidRDefault="003F7D6F" w:rsidP="003F7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знак   </w:t>
            </w:r>
            <w:r w:rsidR="00E63286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Е688СС716</w:t>
            </w:r>
          </w:p>
          <w:p w:rsidR="003F7D6F" w:rsidRPr="00220CF9" w:rsidRDefault="003F7D6F" w:rsidP="003F7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3286" w:rsidRPr="00220CF9" w:rsidRDefault="00E63286" w:rsidP="00E632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3178000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CZ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147075</w:t>
            </w:r>
          </w:p>
          <w:p w:rsidR="003F7D6F" w:rsidRPr="00220CF9" w:rsidRDefault="00E63286" w:rsidP="00E6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="003F7D6F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гковой</w:t>
            </w:r>
          </w:p>
        </w:tc>
        <w:tc>
          <w:tcPr>
            <w:tcW w:w="2268" w:type="dxa"/>
          </w:tcPr>
          <w:p w:rsidR="003F7D6F" w:rsidRPr="00220CF9" w:rsidRDefault="003F7D6F" w:rsidP="003F7D6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3F7D6F" w:rsidRPr="00220CF9" w:rsidRDefault="003F7D6F" w:rsidP="003F7D6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D6F" w:rsidRPr="00220CF9" w:rsidRDefault="003F7D6F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2011</w:t>
            </w:r>
          </w:p>
        </w:tc>
        <w:tc>
          <w:tcPr>
            <w:tcW w:w="1276" w:type="dxa"/>
          </w:tcPr>
          <w:p w:rsidR="003F7D6F" w:rsidRPr="00220CF9" w:rsidRDefault="003F7D6F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3F7D6F" w:rsidRPr="00220CF9" w:rsidRDefault="003F7D6F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</w:tbl>
    <w:p w:rsidR="00834C7A" w:rsidRPr="00AA0062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355757" w:rsidRDefault="00781BFF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55757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355757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="008C709C" w:rsidRPr="00355757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55757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 w:rsidRPr="00355757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</w:t>
      </w:r>
      <w:r w:rsidR="007B2D24" w:rsidRPr="0035575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E779E" w:rsidRPr="0035575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55757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планируется.</w:t>
      </w:r>
    </w:p>
    <w:p w:rsidR="00781BFF" w:rsidRPr="00355757" w:rsidRDefault="00781BFF" w:rsidP="00030252">
      <w:pPr>
        <w:shd w:val="clear" w:color="auto" w:fill="FFFFFF"/>
        <w:tabs>
          <w:tab w:val="left" w:pos="1344"/>
        </w:tabs>
        <w:spacing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355757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35575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757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355757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35575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r w:rsidRPr="00355757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таким  имуществом  и  необходимых для  их  использования,  принимается </w:t>
      </w:r>
      <w:r w:rsidRPr="0035575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 w:rsidRPr="00355757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35575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3557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 w:rsidRPr="00355757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35575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781BFF" w:rsidRPr="00781BFF" w:rsidRDefault="00781BFF" w:rsidP="00D50BE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010EF"/>
    <w:rsid w:val="000025F6"/>
    <w:rsid w:val="00004E75"/>
    <w:rsid w:val="00007040"/>
    <w:rsid w:val="00013981"/>
    <w:rsid w:val="00030252"/>
    <w:rsid w:val="00031F1C"/>
    <w:rsid w:val="00034F8F"/>
    <w:rsid w:val="0005200D"/>
    <w:rsid w:val="00052968"/>
    <w:rsid w:val="00061E3F"/>
    <w:rsid w:val="00073941"/>
    <w:rsid w:val="000933C7"/>
    <w:rsid w:val="0009514E"/>
    <w:rsid w:val="00097616"/>
    <w:rsid w:val="000A235E"/>
    <w:rsid w:val="000A3CF7"/>
    <w:rsid w:val="000B118A"/>
    <w:rsid w:val="000B3A13"/>
    <w:rsid w:val="000B7133"/>
    <w:rsid w:val="000C29D7"/>
    <w:rsid w:val="000D19CC"/>
    <w:rsid w:val="000D3BF8"/>
    <w:rsid w:val="000E507D"/>
    <w:rsid w:val="000F1127"/>
    <w:rsid w:val="00111735"/>
    <w:rsid w:val="00111D77"/>
    <w:rsid w:val="00114E08"/>
    <w:rsid w:val="00115CDF"/>
    <w:rsid w:val="001163BE"/>
    <w:rsid w:val="00116975"/>
    <w:rsid w:val="001219B1"/>
    <w:rsid w:val="00137BDD"/>
    <w:rsid w:val="00144DD6"/>
    <w:rsid w:val="00145BCD"/>
    <w:rsid w:val="00150F06"/>
    <w:rsid w:val="00151A2E"/>
    <w:rsid w:val="00165E25"/>
    <w:rsid w:val="00174D0C"/>
    <w:rsid w:val="001775D7"/>
    <w:rsid w:val="001A0847"/>
    <w:rsid w:val="001A1289"/>
    <w:rsid w:val="001A1BB8"/>
    <w:rsid w:val="001A28A8"/>
    <w:rsid w:val="001A29BE"/>
    <w:rsid w:val="001B1555"/>
    <w:rsid w:val="001D10C6"/>
    <w:rsid w:val="001D1339"/>
    <w:rsid w:val="001D1595"/>
    <w:rsid w:val="001D2EC2"/>
    <w:rsid w:val="001E0EE8"/>
    <w:rsid w:val="001E68E5"/>
    <w:rsid w:val="001E792C"/>
    <w:rsid w:val="001F5290"/>
    <w:rsid w:val="001F615A"/>
    <w:rsid w:val="0021061A"/>
    <w:rsid w:val="00220CF9"/>
    <w:rsid w:val="00224ECE"/>
    <w:rsid w:val="0022556F"/>
    <w:rsid w:val="00227617"/>
    <w:rsid w:val="002348E7"/>
    <w:rsid w:val="00271B17"/>
    <w:rsid w:val="002726A1"/>
    <w:rsid w:val="00275446"/>
    <w:rsid w:val="002761CC"/>
    <w:rsid w:val="002851EF"/>
    <w:rsid w:val="00290B8B"/>
    <w:rsid w:val="00292DB2"/>
    <w:rsid w:val="00293906"/>
    <w:rsid w:val="002A0C98"/>
    <w:rsid w:val="002A1944"/>
    <w:rsid w:val="002A5DCD"/>
    <w:rsid w:val="002B5D68"/>
    <w:rsid w:val="002C7FBC"/>
    <w:rsid w:val="002D3775"/>
    <w:rsid w:val="002E5F96"/>
    <w:rsid w:val="002F191B"/>
    <w:rsid w:val="002F4A94"/>
    <w:rsid w:val="00302223"/>
    <w:rsid w:val="00304A9A"/>
    <w:rsid w:val="00307D6B"/>
    <w:rsid w:val="00316991"/>
    <w:rsid w:val="003307E5"/>
    <w:rsid w:val="003403F7"/>
    <w:rsid w:val="00352B98"/>
    <w:rsid w:val="00355757"/>
    <w:rsid w:val="00355AC1"/>
    <w:rsid w:val="003579FB"/>
    <w:rsid w:val="00373E83"/>
    <w:rsid w:val="003838BD"/>
    <w:rsid w:val="003866AB"/>
    <w:rsid w:val="003867A1"/>
    <w:rsid w:val="003A139A"/>
    <w:rsid w:val="003A1E69"/>
    <w:rsid w:val="003A46FA"/>
    <w:rsid w:val="003B3783"/>
    <w:rsid w:val="003B37F8"/>
    <w:rsid w:val="003C390B"/>
    <w:rsid w:val="003E1495"/>
    <w:rsid w:val="003E3849"/>
    <w:rsid w:val="003E4D9D"/>
    <w:rsid w:val="003F4C56"/>
    <w:rsid w:val="003F7D6F"/>
    <w:rsid w:val="0040371D"/>
    <w:rsid w:val="00405410"/>
    <w:rsid w:val="00406DB8"/>
    <w:rsid w:val="004144DE"/>
    <w:rsid w:val="004352FA"/>
    <w:rsid w:val="00440141"/>
    <w:rsid w:val="00443D7F"/>
    <w:rsid w:val="00445CFA"/>
    <w:rsid w:val="004551AC"/>
    <w:rsid w:val="0047026A"/>
    <w:rsid w:val="004724F3"/>
    <w:rsid w:val="004830E0"/>
    <w:rsid w:val="004921BE"/>
    <w:rsid w:val="004B6E5D"/>
    <w:rsid w:val="004C51FA"/>
    <w:rsid w:val="004C7D4D"/>
    <w:rsid w:val="004D68FD"/>
    <w:rsid w:val="004F1365"/>
    <w:rsid w:val="004F4C60"/>
    <w:rsid w:val="00513694"/>
    <w:rsid w:val="00517611"/>
    <w:rsid w:val="00521E49"/>
    <w:rsid w:val="005347A6"/>
    <w:rsid w:val="00546FD0"/>
    <w:rsid w:val="005526A6"/>
    <w:rsid w:val="00552BBB"/>
    <w:rsid w:val="00573209"/>
    <w:rsid w:val="00573732"/>
    <w:rsid w:val="0058025E"/>
    <w:rsid w:val="0058383D"/>
    <w:rsid w:val="0059355B"/>
    <w:rsid w:val="005A19AE"/>
    <w:rsid w:val="005B242F"/>
    <w:rsid w:val="005B2C47"/>
    <w:rsid w:val="005C753B"/>
    <w:rsid w:val="005C7F7E"/>
    <w:rsid w:val="005D2943"/>
    <w:rsid w:val="005F1D3A"/>
    <w:rsid w:val="00601C06"/>
    <w:rsid w:val="006021AB"/>
    <w:rsid w:val="00604ECC"/>
    <w:rsid w:val="006157B4"/>
    <w:rsid w:val="00620040"/>
    <w:rsid w:val="00620430"/>
    <w:rsid w:val="00624A06"/>
    <w:rsid w:val="006331B6"/>
    <w:rsid w:val="006368F9"/>
    <w:rsid w:val="006439ED"/>
    <w:rsid w:val="006519D5"/>
    <w:rsid w:val="00654A67"/>
    <w:rsid w:val="00655FAA"/>
    <w:rsid w:val="006628C7"/>
    <w:rsid w:val="00667E0D"/>
    <w:rsid w:val="00691F2A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E04"/>
    <w:rsid w:val="006D707E"/>
    <w:rsid w:val="007015BC"/>
    <w:rsid w:val="00713D09"/>
    <w:rsid w:val="00720C3D"/>
    <w:rsid w:val="00723241"/>
    <w:rsid w:val="00736AEA"/>
    <w:rsid w:val="007445FB"/>
    <w:rsid w:val="0075273E"/>
    <w:rsid w:val="00765AFB"/>
    <w:rsid w:val="007740B2"/>
    <w:rsid w:val="007755E1"/>
    <w:rsid w:val="007812D8"/>
    <w:rsid w:val="00781BFF"/>
    <w:rsid w:val="00784C7A"/>
    <w:rsid w:val="007A56EB"/>
    <w:rsid w:val="007B2D24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97F1B"/>
    <w:rsid w:val="008B099E"/>
    <w:rsid w:val="008B0A2C"/>
    <w:rsid w:val="008B6FC6"/>
    <w:rsid w:val="008B7224"/>
    <w:rsid w:val="008B7896"/>
    <w:rsid w:val="008C19A3"/>
    <w:rsid w:val="008C709C"/>
    <w:rsid w:val="008D232D"/>
    <w:rsid w:val="008F1207"/>
    <w:rsid w:val="008F2175"/>
    <w:rsid w:val="008F22C9"/>
    <w:rsid w:val="008F64AA"/>
    <w:rsid w:val="0090038B"/>
    <w:rsid w:val="00901193"/>
    <w:rsid w:val="00903A26"/>
    <w:rsid w:val="00910F62"/>
    <w:rsid w:val="009300F7"/>
    <w:rsid w:val="009304EF"/>
    <w:rsid w:val="00943947"/>
    <w:rsid w:val="00943E2B"/>
    <w:rsid w:val="0094565A"/>
    <w:rsid w:val="00945A21"/>
    <w:rsid w:val="009474C9"/>
    <w:rsid w:val="0095306F"/>
    <w:rsid w:val="009549F3"/>
    <w:rsid w:val="0096662F"/>
    <w:rsid w:val="009777DA"/>
    <w:rsid w:val="009818F1"/>
    <w:rsid w:val="009907A7"/>
    <w:rsid w:val="009908F1"/>
    <w:rsid w:val="00992261"/>
    <w:rsid w:val="0099481B"/>
    <w:rsid w:val="00997AE7"/>
    <w:rsid w:val="009A5A8E"/>
    <w:rsid w:val="009A5D10"/>
    <w:rsid w:val="009A5DEF"/>
    <w:rsid w:val="009B3281"/>
    <w:rsid w:val="009C2F13"/>
    <w:rsid w:val="009E2CAF"/>
    <w:rsid w:val="009F0D21"/>
    <w:rsid w:val="00A05C53"/>
    <w:rsid w:val="00A360C2"/>
    <w:rsid w:val="00A4772F"/>
    <w:rsid w:val="00A56F06"/>
    <w:rsid w:val="00A62F4C"/>
    <w:rsid w:val="00A652B8"/>
    <w:rsid w:val="00A70A57"/>
    <w:rsid w:val="00A94916"/>
    <w:rsid w:val="00AA0062"/>
    <w:rsid w:val="00AA6778"/>
    <w:rsid w:val="00AB1AFD"/>
    <w:rsid w:val="00AB1CCD"/>
    <w:rsid w:val="00AB31A3"/>
    <w:rsid w:val="00AC3CA8"/>
    <w:rsid w:val="00AD0C7A"/>
    <w:rsid w:val="00AD1DAF"/>
    <w:rsid w:val="00AD4A5C"/>
    <w:rsid w:val="00AE4708"/>
    <w:rsid w:val="00AE56CE"/>
    <w:rsid w:val="00AF38FC"/>
    <w:rsid w:val="00AF7ABA"/>
    <w:rsid w:val="00AF7D7C"/>
    <w:rsid w:val="00B1252B"/>
    <w:rsid w:val="00B134D9"/>
    <w:rsid w:val="00B17FE5"/>
    <w:rsid w:val="00B250D6"/>
    <w:rsid w:val="00B27AD0"/>
    <w:rsid w:val="00B37AD1"/>
    <w:rsid w:val="00B51CDF"/>
    <w:rsid w:val="00B7105F"/>
    <w:rsid w:val="00BA561E"/>
    <w:rsid w:val="00BB4D5B"/>
    <w:rsid w:val="00BC4093"/>
    <w:rsid w:val="00BC5297"/>
    <w:rsid w:val="00BD0120"/>
    <w:rsid w:val="00BD647D"/>
    <w:rsid w:val="00BE0FC1"/>
    <w:rsid w:val="00BF14B6"/>
    <w:rsid w:val="00BF60A9"/>
    <w:rsid w:val="00C01C1A"/>
    <w:rsid w:val="00C04351"/>
    <w:rsid w:val="00C116BC"/>
    <w:rsid w:val="00C12CBE"/>
    <w:rsid w:val="00C27E45"/>
    <w:rsid w:val="00C35EF0"/>
    <w:rsid w:val="00C4195A"/>
    <w:rsid w:val="00C43319"/>
    <w:rsid w:val="00C44440"/>
    <w:rsid w:val="00C55630"/>
    <w:rsid w:val="00C732F2"/>
    <w:rsid w:val="00C91DF0"/>
    <w:rsid w:val="00C9319A"/>
    <w:rsid w:val="00C97C10"/>
    <w:rsid w:val="00CA37CC"/>
    <w:rsid w:val="00CB01F5"/>
    <w:rsid w:val="00CB09AC"/>
    <w:rsid w:val="00CC2853"/>
    <w:rsid w:val="00CC4742"/>
    <w:rsid w:val="00CD0B8F"/>
    <w:rsid w:val="00CD1093"/>
    <w:rsid w:val="00CD7137"/>
    <w:rsid w:val="00CE0584"/>
    <w:rsid w:val="00D00696"/>
    <w:rsid w:val="00D0519E"/>
    <w:rsid w:val="00D065CB"/>
    <w:rsid w:val="00D13124"/>
    <w:rsid w:val="00D23705"/>
    <w:rsid w:val="00D274CE"/>
    <w:rsid w:val="00D30426"/>
    <w:rsid w:val="00D32669"/>
    <w:rsid w:val="00D36637"/>
    <w:rsid w:val="00D40DF1"/>
    <w:rsid w:val="00D44AA3"/>
    <w:rsid w:val="00D50BE2"/>
    <w:rsid w:val="00D67410"/>
    <w:rsid w:val="00D73757"/>
    <w:rsid w:val="00D7606C"/>
    <w:rsid w:val="00D864D1"/>
    <w:rsid w:val="00D86897"/>
    <w:rsid w:val="00D91555"/>
    <w:rsid w:val="00D97A38"/>
    <w:rsid w:val="00DB0422"/>
    <w:rsid w:val="00DB1D09"/>
    <w:rsid w:val="00DB2D4D"/>
    <w:rsid w:val="00DB3917"/>
    <w:rsid w:val="00DC35B7"/>
    <w:rsid w:val="00DD6108"/>
    <w:rsid w:val="00DE3F8C"/>
    <w:rsid w:val="00DF5DCA"/>
    <w:rsid w:val="00DF6700"/>
    <w:rsid w:val="00E0325D"/>
    <w:rsid w:val="00E16A58"/>
    <w:rsid w:val="00E215B7"/>
    <w:rsid w:val="00E3121D"/>
    <w:rsid w:val="00E42E19"/>
    <w:rsid w:val="00E45722"/>
    <w:rsid w:val="00E457C0"/>
    <w:rsid w:val="00E508A5"/>
    <w:rsid w:val="00E546E9"/>
    <w:rsid w:val="00E55A60"/>
    <w:rsid w:val="00E63286"/>
    <w:rsid w:val="00E65B79"/>
    <w:rsid w:val="00E65FBF"/>
    <w:rsid w:val="00E724FC"/>
    <w:rsid w:val="00E95C4E"/>
    <w:rsid w:val="00EB7FCB"/>
    <w:rsid w:val="00EC3D45"/>
    <w:rsid w:val="00EC6C72"/>
    <w:rsid w:val="00EE364A"/>
    <w:rsid w:val="00EE3913"/>
    <w:rsid w:val="00EE3E45"/>
    <w:rsid w:val="00EE779E"/>
    <w:rsid w:val="00EF258C"/>
    <w:rsid w:val="00EF7C35"/>
    <w:rsid w:val="00F01232"/>
    <w:rsid w:val="00F02B12"/>
    <w:rsid w:val="00F206DD"/>
    <w:rsid w:val="00F24A61"/>
    <w:rsid w:val="00F3219B"/>
    <w:rsid w:val="00F33BBB"/>
    <w:rsid w:val="00F63C6A"/>
    <w:rsid w:val="00F66AB3"/>
    <w:rsid w:val="00F744F0"/>
    <w:rsid w:val="00F77A85"/>
    <w:rsid w:val="00F77D09"/>
    <w:rsid w:val="00F90464"/>
    <w:rsid w:val="00FA65C1"/>
    <w:rsid w:val="00FC531D"/>
    <w:rsid w:val="00FC7BA6"/>
    <w:rsid w:val="00FD5064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F96D-04EF-492C-A0E6-86059B9D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11</cp:revision>
  <cp:lastPrinted>2022-07-28T05:32:00Z</cp:lastPrinted>
  <dcterms:created xsi:type="dcterms:W3CDTF">2022-07-18T13:12:00Z</dcterms:created>
  <dcterms:modified xsi:type="dcterms:W3CDTF">2022-08-01T10:07:00Z</dcterms:modified>
</cp:coreProperties>
</file>