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0B" w:rsidRPr="0010540B" w:rsidRDefault="0010540B" w:rsidP="001054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054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Исполнительный комитет </w:t>
      </w:r>
      <w:proofErr w:type="spellStart"/>
      <w:r w:rsidRPr="001054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Старокиязлинского</w:t>
      </w:r>
      <w:proofErr w:type="spellEnd"/>
      <w:r w:rsidRPr="001054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</w:t>
      </w:r>
    </w:p>
    <w:p w:rsidR="0010540B" w:rsidRPr="0010540B" w:rsidRDefault="0010540B" w:rsidP="001054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054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Аксубаевского муниципального района Республики Татарстан</w:t>
      </w:r>
    </w:p>
    <w:p w:rsidR="0010540B" w:rsidRPr="0010540B" w:rsidRDefault="0010540B" w:rsidP="0010540B">
      <w:pPr>
        <w:tabs>
          <w:tab w:val="left" w:pos="724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40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0540B" w:rsidRPr="0010540B" w:rsidRDefault="0010540B" w:rsidP="0010540B">
      <w:pPr>
        <w:tabs>
          <w:tab w:val="left" w:pos="3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40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0540B" w:rsidRPr="0010540B" w:rsidRDefault="0010540B" w:rsidP="0010540B">
      <w:pPr>
        <w:tabs>
          <w:tab w:val="left" w:pos="3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054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10540B" w:rsidRPr="0010540B" w:rsidRDefault="0010540B" w:rsidP="001054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540B" w:rsidRPr="0010540B" w:rsidRDefault="0010540B" w:rsidP="001054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540B" w:rsidRPr="0010540B" w:rsidRDefault="00C07E78" w:rsidP="001054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№15</w:t>
      </w:r>
      <w:r w:rsidR="0010540B" w:rsidRPr="00105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 w:rsidR="00105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от 15 октября</w:t>
      </w:r>
      <w:r w:rsidR="0010540B" w:rsidRPr="00105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2015 года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комплексного развития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 коммунальной инфраструктуры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Старокиязлинского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РТ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F9" w:rsidRPr="008F44F9" w:rsidRDefault="008A0D29" w:rsidP="008A0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</w:t>
      </w:r>
      <w:r w:rsidR="008F44F9" w:rsidRPr="008F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44F9" w:rsidRPr="008F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06.10.2003  N 131-ФЗ «Об общих  принципах  организации 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F44F9" w:rsidRPr="008F44F9" w:rsidRDefault="008A0D29" w:rsidP="008A0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</w:t>
      </w:r>
      <w:r w:rsidR="008F44F9" w:rsidRPr="008F4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44F9" w:rsidRPr="008F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29.12.2004  № 190-ФЗ</w:t>
      </w:r>
      <w:proofErr w:type="gramStart"/>
      <w:r w:rsidR="008F44F9" w:rsidRPr="008F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10540B" w:rsidRPr="008A0D29" w:rsidRDefault="008F44F9" w:rsidP="008A0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="008A0D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8A0D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A0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Старокиязлинское</w:t>
      </w:r>
      <w:proofErr w:type="spellEnd"/>
      <w:r w:rsidR="008A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8F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</w:t>
      </w:r>
      <w:r w:rsidR="008A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</w:t>
      </w:r>
      <w:r w:rsidR="0010540B"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</w:t>
      </w:r>
      <w:proofErr w:type="spellStart"/>
      <w:r w:rsid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Старокиязлинского</w:t>
      </w:r>
      <w:proofErr w:type="spellEnd"/>
      <w:r w:rsidR="0010540B"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  </w:t>
      </w:r>
      <w:proofErr w:type="gramStart"/>
      <w:r w:rsidR="0010540B" w:rsidRPr="008A0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0540B" w:rsidRPr="008A0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0540B" w:rsidRPr="008A0D29" w:rsidRDefault="0010540B" w:rsidP="008A0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40B" w:rsidRPr="0010540B" w:rsidRDefault="0010540B" w:rsidP="008A0D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Утвердить прилагаемую долгосрочную муниципальную целевую </w:t>
      </w:r>
      <w:hyperlink r:id="rId7" w:history="1">
        <w:r w:rsidRPr="00105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«Комплексное развитие систем коммунальной инфраструктуры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Старокиязлинского</w:t>
      </w:r>
      <w:proofErr w:type="spellEnd"/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 на 2015-2020 годы».</w:t>
      </w:r>
    </w:p>
    <w:p w:rsidR="008A0D29" w:rsidRPr="008A0D29" w:rsidRDefault="0010540B" w:rsidP="008A0D29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 w:rsidR="008A0D29" w:rsidRPr="008A0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.Опубликовать настоящее постановление на официальном сайте Аксубаевского муниципального района </w:t>
      </w:r>
      <w:r w:rsidR="008A0D29" w:rsidRPr="008A0D2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http</w:t>
      </w:r>
      <w:r w:rsidR="008A0D29" w:rsidRPr="008A0D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  <w:proofErr w:type="spellStart"/>
      <w:r w:rsidR="008A0D29" w:rsidRPr="008A0D2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Aksubayevo</w:t>
      </w:r>
      <w:proofErr w:type="spellEnd"/>
      <w:r w:rsidR="008A0D29" w:rsidRPr="008A0D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proofErr w:type="spellStart"/>
      <w:r w:rsidR="008A0D29" w:rsidRPr="008A0D2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tatarstan</w:t>
      </w:r>
      <w:proofErr w:type="spellEnd"/>
      <w:r w:rsidR="008A0D29" w:rsidRPr="008A0D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proofErr w:type="spellStart"/>
      <w:r w:rsidR="008A0D29" w:rsidRPr="008A0D2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ru</w:t>
      </w:r>
      <w:proofErr w:type="spellEnd"/>
    </w:p>
    <w:p w:rsidR="008A0D29" w:rsidRPr="008A0D29" w:rsidRDefault="008A0D29" w:rsidP="008A0D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3. </w:t>
      </w:r>
      <w:proofErr w:type="gramStart"/>
      <w:r w:rsidRPr="008A0D29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8A0D2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10540B" w:rsidRPr="0010540B" w:rsidRDefault="0010540B" w:rsidP="008A0D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D29" w:rsidRPr="008A0D29" w:rsidRDefault="008A0D29" w:rsidP="008A0D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0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</w:t>
      </w:r>
      <w:proofErr w:type="gramStart"/>
      <w:r w:rsidRPr="008A0D29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Исполнительного</w:t>
      </w:r>
      <w:proofErr w:type="gramEnd"/>
    </w:p>
    <w:p w:rsidR="008A0D29" w:rsidRPr="008A0D29" w:rsidRDefault="008A0D29" w:rsidP="008A0D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0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комитета  </w:t>
      </w:r>
      <w:proofErr w:type="spellStart"/>
      <w:r w:rsidRPr="008A0D2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Старокиязлинского</w:t>
      </w:r>
      <w:proofErr w:type="spellEnd"/>
    </w:p>
    <w:p w:rsidR="008A0D29" w:rsidRPr="008A0D29" w:rsidRDefault="008A0D29" w:rsidP="008A0D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0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поселения:                                                               </w:t>
      </w:r>
      <w:proofErr w:type="spellStart"/>
      <w:r w:rsidRPr="008A0D29">
        <w:rPr>
          <w:rFonts w:ascii="Times New Roman" w:eastAsia="Times New Roman" w:hAnsi="Times New Roman" w:cs="Times New Roman"/>
          <w:sz w:val="28"/>
          <w:szCs w:val="28"/>
          <w:lang w:eastAsia="ar-SA"/>
        </w:rPr>
        <w:t>И.М.Загидуллин</w:t>
      </w:r>
      <w:proofErr w:type="spellEnd"/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8A0D29" w:rsidRDefault="0010540B" w:rsidP="008A0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A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A0D29" w:rsidRDefault="008A0D29" w:rsidP="008A0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29" w:rsidRDefault="008A0D29" w:rsidP="008A0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8A0D29" w:rsidP="008A0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10540B"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</w:t>
      </w:r>
      <w:bookmarkStart w:id="0" w:name="_GoBack"/>
      <w:bookmarkEnd w:id="0"/>
      <w:r w:rsidR="0010540B"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ерждена 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A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A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от 15.10.2015года 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8A0D29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0D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ДОЛГОСРОЧНАЯ  МУНИЦИПАЛЬНАЯ ЦЕЛЕВАЯ ПРОГРАММА</w:t>
      </w:r>
    </w:p>
    <w:p w:rsidR="0010540B" w:rsidRPr="008A0D29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0D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«Комплексное развитие систем коммунальной инфраструктуры </w:t>
      </w:r>
    </w:p>
    <w:p w:rsidR="008A0D29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8A0D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Старокиязлинского</w:t>
      </w:r>
      <w:proofErr w:type="spellEnd"/>
      <w:r w:rsidRPr="008A0D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сельского поселения </w:t>
      </w:r>
    </w:p>
    <w:p w:rsidR="0010540B" w:rsidRPr="008A0D29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0D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Аксубаевского муниципального района </w:t>
      </w:r>
    </w:p>
    <w:p w:rsidR="0010540B" w:rsidRPr="008A0D29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0D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Республики Татарстан на 2015-2020 годы»</w:t>
      </w:r>
    </w:p>
    <w:p w:rsidR="0010540B" w:rsidRPr="008A0D29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540B" w:rsidRPr="008A0D29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Default="008A0D29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тарые</w:t>
      </w:r>
      <w:proofErr w:type="spellEnd"/>
      <w:r w:rsid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Киязлы</w:t>
      </w:r>
      <w:proofErr w:type="spellEnd"/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долгосрочной  целевой программы «Комплексное развитие систем коммунальной инфраструктуры</w:t>
      </w:r>
      <w:r w:rsidRPr="001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Старокиязлинского</w:t>
      </w:r>
      <w:proofErr w:type="spellEnd"/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 муниципального  района  Республики Татарстан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2015-2020 годы»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0540B" w:rsidRPr="0010540B" w:rsidRDefault="0010540B" w:rsidP="001054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Старокиязлинског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на 2015-2020 годы (в дальнейшем Программа)</w:t>
            </w:r>
          </w:p>
        </w:tc>
      </w:tr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widowControl w:val="0"/>
              <w:spacing w:after="0" w:line="240" w:lineRule="auto"/>
              <w:ind w:firstLine="37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10540B" w:rsidRPr="0010540B" w:rsidRDefault="0010540B" w:rsidP="0010540B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Градостроительный кодекс Российской Федерации от 29.12.2004  № 190-ФЗ </w:t>
            </w:r>
          </w:p>
          <w:p w:rsidR="0010540B" w:rsidRPr="0010540B" w:rsidRDefault="0010540B" w:rsidP="0010540B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муниципального образования </w:t>
            </w:r>
            <w:proofErr w:type="spellStart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Старокиязлинског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  <w:r w:rsidRPr="001054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Старокиязлинског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  Аксубаевского муниципального района Республики Татарстан</w:t>
            </w:r>
          </w:p>
        </w:tc>
      </w:tr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 </w:t>
            </w:r>
            <w:proofErr w:type="spellStart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Старокиязлинског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 Аксубаевского  муниципального района Республики Татарстан </w:t>
            </w:r>
          </w:p>
        </w:tc>
      </w:tr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Старокиязлинског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 целью:</w:t>
            </w:r>
          </w:p>
          <w:p w:rsidR="0010540B" w:rsidRPr="0010540B" w:rsidRDefault="0010540B" w:rsidP="0010540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10540B" w:rsidRPr="0010540B" w:rsidRDefault="0010540B" w:rsidP="0010540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10540B" w:rsidRPr="0010540B" w:rsidRDefault="0010540B" w:rsidP="0010540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уровня благоустройства и улучшение экологической обстановки</w:t>
            </w:r>
          </w:p>
          <w:p w:rsidR="0010540B" w:rsidRPr="0010540B" w:rsidRDefault="0010540B" w:rsidP="0010540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потерь при эксплуатации систем водоснабжения;</w:t>
            </w:r>
          </w:p>
          <w:p w:rsidR="0010540B" w:rsidRPr="0010540B" w:rsidRDefault="0010540B" w:rsidP="0010540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Программы: 2015-2020 годы</w:t>
            </w:r>
          </w:p>
        </w:tc>
      </w:tr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Федерального, республиканского бюджета, средства бюджета </w:t>
            </w:r>
            <w:proofErr w:type="spellStart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Старокиязлинског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 района Республики Татарстан</w:t>
            </w:r>
          </w:p>
        </w:tc>
      </w:tr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</w:t>
            </w:r>
            <w:proofErr w:type="spellStart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Старокиязлинског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 района Республики Татарстан</w:t>
            </w:r>
          </w:p>
        </w:tc>
      </w:tr>
      <w:tr w:rsidR="0010540B" w:rsidRPr="0010540B" w:rsidTr="00294741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Старокиязлинског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 Аксубаевского района Республики Татарстан</w:t>
            </w:r>
          </w:p>
        </w:tc>
      </w:tr>
    </w:tbl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40B" w:rsidRPr="0010540B" w:rsidRDefault="0010540B" w:rsidP="001054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актуальности разработки Программы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  <w:proofErr w:type="gramEnd"/>
    </w:p>
    <w:p w:rsidR="0010540B" w:rsidRPr="0010540B" w:rsidRDefault="0010540B" w:rsidP="00105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развития систем водоснабжения  необходимо выполнение работ по</w:t>
      </w:r>
      <w:r w:rsidRPr="001054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</w:t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сетей водопровода</w:t>
      </w:r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>зыл</w:t>
      </w:r>
      <w:proofErr w:type="spellEnd"/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Тау и </w:t>
      </w:r>
      <w:proofErr w:type="spellStart"/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с.Старые</w:t>
      </w:r>
      <w:proofErr w:type="spellEnd"/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Киязлы</w:t>
      </w:r>
      <w:proofErr w:type="spellEnd"/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10540B" w:rsidRPr="0010540B" w:rsidRDefault="0010540B" w:rsidP="00105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Цели, задачи и сроки реализации долгосрочной Программы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</w:t>
      </w:r>
      <w:proofErr w:type="spell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Аксубаевского муниципального района.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10540B" w:rsidRPr="0010540B" w:rsidRDefault="0010540B" w:rsidP="00105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долгосрочной Программы: 2015-2020 годы.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Система программных мероприятий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целях реализации Программы планируется осуществить: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10540B" w:rsidRPr="0010540B" w:rsidRDefault="0010540B" w:rsidP="0010540B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ремонт, реконструкцию и строительство систем коммунальной инфраструктуры.</w:t>
      </w:r>
    </w:p>
    <w:p w:rsidR="0010540B" w:rsidRPr="0010540B" w:rsidRDefault="0010540B" w:rsidP="00105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Ресурсное обеспечение Программы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Финансирование мероприятий Программы осуществляется за счет средств </w:t>
      </w:r>
      <w:proofErr w:type="spell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</w:t>
      </w:r>
      <w:r w:rsidR="001505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с привлечением  средств федерального и республиканского бюджета. 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Объемы финансирования Программы на 2015 -2020 годы 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Оценка эффективности реализации Программы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критерии доступности коммунальных услуг для населения;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показатели спроса на коммунальные ресурсы и перспективные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нагрузки;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величины новых нагрузок;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показатели качества поставляемого ресурса;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показатели степени охвата потребителей приборами учета;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показатели надежности поставки ресурсов;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показатели эффективности производства и транспортировки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ресурсов;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показатели эффективности потребления коммунальных ресурсов;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 во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здействия на окружающую среду.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реализация мероприятий по развитию систем водоснабжения </w:t>
      </w:r>
      <w:proofErr w:type="spell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являются: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бесперебойной подачи качественной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воды от источника до потребителя;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улучшение качества коммунального обслуживания населения по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системе водоснабжения;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энергосбережения;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снижение уровня потерь и неучтенных расходов воды к 2025 г. </w:t>
      </w:r>
    </w:p>
    <w:p w:rsidR="0010540B" w:rsidRPr="0010540B" w:rsidRDefault="0010540B" w:rsidP="00105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возможности подключе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ния строящихся объектов к системе водоснабжения при гарантированном объеме заявленной мощности.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</w:t>
      </w:r>
      <w:proofErr w:type="gram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относятся: 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Водоснабжение</w:t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технической структуры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достаточные резервы мощностей на всех стадиях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Формировать стратегию развития и модернизации системы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водоснабжения,  исходя из требований стандартов качества, надежности и эффективности;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Способствовать процессу оснащения пот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ребителей приборами учета. </w:t>
      </w:r>
    </w:p>
    <w:p w:rsidR="0010540B" w:rsidRPr="0010540B" w:rsidRDefault="0010540B" w:rsidP="0010540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</w:t>
      </w:r>
      <w:proofErr w:type="spell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ресурсоэффективности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снижение потерь воды;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Организовать постоянный приборный мониторинг утечек;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Снизить удельные расходы на электроэнергию в 2 раза;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все желающие домохозяйства возмо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жностью установки приборами учета, организации их поверки и обслуживания;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надежности и качества обслуживания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бесперебойное снабжение абонентов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 услугами водоснабжения;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Снизить повреждаемость водопроводных сетей;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п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одключение новых абонентов к системе водоснабжения в течение не более 2 недель;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Осуществить переход преимущественно на предупредительные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ремонты и внедрение системы раннего оповещения о формировании чрезвычайных ситуаций;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Снизить расходы на аварийно-восстановительные работы;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proofErr w:type="gramStart"/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>Безусловно</w:t>
      </w:r>
      <w:proofErr w:type="gramEnd"/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соблюдать нормативные требования по параметрам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качества воды и требования по охране окружающей среды;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Корректировать оплату услуг в зависимости от результатов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мониторинга. </w:t>
      </w:r>
    </w:p>
    <w:p w:rsidR="0010540B" w:rsidRPr="0010540B" w:rsidRDefault="0010540B" w:rsidP="0010540B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экономической эффективности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уровень квалификации сотрудников, соответствующий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новым требованиям к системе управления;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привлечение долгосрочных внебюджетных инвестиций в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размере, достаточном для решения сформулированных в данной Программе задач;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Возмещать капитальные затраты в модернизацию системы 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10540B" w:rsidRPr="0010540B" w:rsidRDefault="0010540B" w:rsidP="0010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10540B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собираемость платежей</w:t>
      </w:r>
      <w:r w:rsidRPr="0010540B">
        <w:rPr>
          <w:rFonts w:ascii="Times New Roman" w:eastAsia="Calibri" w:hAnsi="Times New Roman" w:cs="Arial"/>
          <w:sz w:val="24"/>
          <w:szCs w:val="24"/>
          <w:lang w:eastAsia="ru-RU"/>
        </w:rPr>
        <w:t xml:space="preserve"> за услуги водоснабжения на уровне не менее 95%.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kern w:val="32"/>
          <w:sz w:val="26"/>
          <w:szCs w:val="28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bCs/>
          <w:kern w:val="32"/>
          <w:sz w:val="26"/>
          <w:szCs w:val="28"/>
          <w:lang w:eastAsia="ru-RU"/>
        </w:rPr>
        <w:t xml:space="preserve"> Утилизация твердых бытовых отходов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В целях снижения загрязненности территории </w:t>
      </w:r>
      <w:proofErr w:type="spellStart"/>
      <w:r w:rsidR="00150559"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</w:t>
      </w:r>
      <w:r w:rsidR="001505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твердыми бытовыми отходами предлагается </w:t>
      </w:r>
      <w:r w:rsidRPr="0010540B">
        <w:rPr>
          <w:rFonts w:ascii="Times New Roman" w:eastAsia="Times New Roman" w:hAnsi="Times New Roman" w:cs="Times New Roman"/>
          <w:bCs/>
          <w:sz w:val="24"/>
          <w:szCs w:val="28"/>
        </w:rPr>
        <w:t xml:space="preserve">сбор ТБО в контейнеры, расположенные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10540B">
        <w:rPr>
          <w:rFonts w:ascii="Times New Roman" w:eastAsia="Times New Roman" w:hAnsi="Times New Roman" w:cs="Times New Roman"/>
          <w:bCs/>
          <w:sz w:val="24"/>
          <w:szCs w:val="28"/>
        </w:rPr>
        <w:t xml:space="preserve">Совет местного самоуправления поселения составляет и утверждает график движения </w:t>
      </w:r>
      <w:proofErr w:type="spellStart"/>
      <w:r w:rsidRPr="0010540B">
        <w:rPr>
          <w:rFonts w:ascii="Times New Roman" w:eastAsia="Times New Roman" w:hAnsi="Times New Roman" w:cs="Times New Roman"/>
          <w:bCs/>
          <w:sz w:val="24"/>
          <w:szCs w:val="28"/>
        </w:rPr>
        <w:t>спецавтотранспорта</w:t>
      </w:r>
      <w:proofErr w:type="spellEnd"/>
      <w:r w:rsidRPr="0010540B">
        <w:rPr>
          <w:rFonts w:ascii="Times New Roman" w:eastAsia="Times New Roman" w:hAnsi="Times New Roman" w:cs="Times New Roman"/>
          <w:bCs/>
          <w:sz w:val="24"/>
          <w:szCs w:val="28"/>
        </w:rPr>
        <w:t xml:space="preserve"> и график удаления бытовых отходов с территории населенного пункта.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Мероприятия Программы</w:t>
      </w: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30"/>
        <w:gridCol w:w="6093"/>
        <w:gridCol w:w="2352"/>
      </w:tblGrid>
      <w:tr w:rsidR="0010540B" w:rsidRPr="0010540B" w:rsidTr="00294741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</w:t>
            </w:r>
            <w:proofErr w:type="spellStart"/>
            <w:r w:rsidRPr="00105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105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105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105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10540B" w:rsidRPr="0010540B" w:rsidTr="00294741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50559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r w:rsidR="0010540B"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0540B" w:rsidP="001505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водоснабжению, подготовка  проектно сметной документации  по реконструкции сетей</w:t>
            </w:r>
            <w:r w:rsidR="0015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водопровода в </w:t>
            </w:r>
            <w:proofErr w:type="spellStart"/>
            <w:r w:rsidR="0015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Старокиязлинском</w:t>
            </w:r>
            <w:proofErr w:type="spellEnd"/>
            <w:r w:rsidR="0015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из Федерального, республиканского и местного бюджета</w:t>
            </w:r>
          </w:p>
        </w:tc>
      </w:tr>
      <w:tr w:rsidR="0010540B" w:rsidRPr="0010540B" w:rsidTr="00294741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50559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контейнерных площадок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местного и  республиканского бюджета</w:t>
            </w:r>
          </w:p>
        </w:tc>
      </w:tr>
      <w:tr w:rsidR="0010540B" w:rsidRPr="0010540B" w:rsidTr="00294741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50559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контейнеров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из Федерального, республиканского и местного бюджета</w:t>
            </w:r>
          </w:p>
        </w:tc>
      </w:tr>
      <w:tr w:rsidR="0010540B" w:rsidRPr="0010540B" w:rsidTr="00294741">
        <w:trPr>
          <w:trHeight w:val="1008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40B" w:rsidRPr="0010540B" w:rsidRDefault="00150559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родников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40B" w:rsidRPr="0010540B" w:rsidRDefault="0010540B" w:rsidP="0010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4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из Федерального, республиканского и местного бюджета</w:t>
            </w:r>
          </w:p>
        </w:tc>
      </w:tr>
    </w:tbl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Мероприятия на 2015-2020 годы подлежат уточнению при принятии бюджета </w:t>
      </w:r>
      <w:proofErr w:type="spellStart"/>
      <w:r w:rsidR="00150559"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</w:t>
      </w:r>
      <w:r w:rsidR="001505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</w:t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на 2015 год и 2020 год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Организация управления Программой и </w:t>
      </w:r>
      <w:proofErr w:type="gramStart"/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ходом ее реализации</w:t>
      </w:r>
    </w:p>
    <w:p w:rsidR="0010540B" w:rsidRPr="0010540B" w:rsidRDefault="0010540B" w:rsidP="00105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Программы является исполнительный комитет </w:t>
      </w:r>
      <w:proofErr w:type="spellStart"/>
      <w:r w:rsidR="00150559"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Старокиязлинског</w:t>
      </w:r>
      <w:r w:rsidR="001505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Заказчик осуществляет: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0B" w:rsidRPr="0010540B" w:rsidRDefault="0010540B" w:rsidP="001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B9C" w:rsidRDefault="00245B9C"/>
    <w:sectPr w:rsidR="00245B9C" w:rsidSect="00677B1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9F"/>
    <w:rsid w:val="0010540B"/>
    <w:rsid w:val="00150559"/>
    <w:rsid w:val="00245B9C"/>
    <w:rsid w:val="005F759F"/>
    <w:rsid w:val="008A0D29"/>
    <w:rsid w:val="008F44F9"/>
    <w:rsid w:val="00C0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76;n=41448;fld=134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6BD1-C2FF-4D07-A131-39CA0200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Утилизация твердых бытовых отходов</vt:lpstr>
    </vt:vector>
  </TitlesOfParts>
  <Company/>
  <LinksUpToDate>false</LinksUpToDate>
  <CharactersWithSpaces>15287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6</cp:revision>
  <dcterms:created xsi:type="dcterms:W3CDTF">2015-10-19T05:26:00Z</dcterms:created>
  <dcterms:modified xsi:type="dcterms:W3CDTF">2015-10-27T05:32:00Z</dcterms:modified>
</cp:coreProperties>
</file>