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</w:t>
      </w:r>
      <w:r w:rsidR="00FD2AC0">
        <w:rPr>
          <w:b w:val="0"/>
        </w:rPr>
        <w:t>194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FD2AC0">
        <w:rPr>
          <w:b w:val="0"/>
        </w:rPr>
        <w:t>21</w:t>
      </w:r>
      <w:r w:rsidR="00E5704B" w:rsidRPr="00E5704B">
        <w:rPr>
          <w:b w:val="0"/>
        </w:rPr>
        <w:t>.</w:t>
      </w:r>
      <w:r w:rsidR="00FD2AC0">
        <w:rPr>
          <w:b w:val="0"/>
        </w:rPr>
        <w:t>03</w:t>
      </w:r>
      <w:r w:rsidR="00E5704B" w:rsidRPr="00E5704B">
        <w:rPr>
          <w:b w:val="0"/>
        </w:rPr>
        <w:t>.202</w:t>
      </w:r>
      <w:r w:rsidR="00FD2AC0">
        <w:rPr>
          <w:b w:val="0"/>
        </w:rPr>
        <w:t>4</w:t>
      </w:r>
      <w:r w:rsidR="007A67E3">
        <w:rPr>
          <w:b w:val="0"/>
        </w:rPr>
        <w:t xml:space="preserve"> </w:t>
      </w:r>
      <w:r w:rsidR="00647975">
        <w:rPr>
          <w:b w:val="0"/>
        </w:rPr>
        <w:t xml:space="preserve">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Совета Аксубаевского муниципального района </w:t>
      </w:r>
      <w:r w:rsidR="00566D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>Принять предложенный проект изменений в Устав Аксубаевского муниципального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муниципального района </w:t>
      </w:r>
      <w:hyperlink r:id="rId8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="003337D7">
        <w:rPr>
          <w:rStyle w:val="af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к проекту изменений в Устав Аксубаевского муниципального района Республики Татарстан и участия граждан в его обсуждении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изменений в Устав Аксубаевского муниципального района Республики Татарстан согласно Приложения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9D1DF2">
        <w:rPr>
          <w:rFonts w:ascii="Times New Roman" w:hAnsi="Times New Roman" w:cs="Times New Roman"/>
          <w:sz w:val="28"/>
          <w:szCs w:val="28"/>
        </w:rPr>
        <w:t>2</w:t>
      </w:r>
      <w:r w:rsidR="007A67E3">
        <w:rPr>
          <w:rFonts w:ascii="Times New Roman" w:hAnsi="Times New Roman" w:cs="Times New Roman"/>
          <w:sz w:val="28"/>
          <w:szCs w:val="28"/>
        </w:rPr>
        <w:t>1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9D1DF2">
        <w:rPr>
          <w:rFonts w:ascii="Times New Roman" w:hAnsi="Times New Roman" w:cs="Times New Roman"/>
          <w:sz w:val="28"/>
          <w:szCs w:val="28"/>
        </w:rPr>
        <w:t>04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9D1DF2">
        <w:rPr>
          <w:rFonts w:ascii="Times New Roman" w:hAnsi="Times New Roman" w:cs="Times New Roman"/>
          <w:sz w:val="28"/>
          <w:szCs w:val="28"/>
        </w:rPr>
        <w:t>4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пгт.Аксубаево, ул. Ленина д.8.</w:t>
      </w:r>
    </w:p>
    <w:p w:rsidR="00B16FFA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37D7" w:rsidRDefault="003337D7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37D7" w:rsidRDefault="003337D7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D3D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7A83" w:rsidRDefault="00566D3D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>4.Образовать рабочую группу по учету, обобщению и рассмотрению поступающих предложений по проекту изменений в  Устав Аксубаевского муниципального района Республики Татарстан в следующем составе:</w:t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Тарасова С.А. 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пгт.Аксубаево,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r w:rsidR="002922DD" w:rsidRPr="00BB7D85">
        <w:rPr>
          <w:spacing w:val="-8"/>
        </w:rPr>
        <w:t xml:space="preserve">Гилманов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8551B8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 w:rsidR="00720138"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5A29C1" w:rsidRPr="005A29C1" w:rsidRDefault="00B16FFA" w:rsidP="005A29C1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A29C1" w:rsidRPr="005A29C1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1</w:t>
      </w:r>
      <w:r w:rsidR="003337D7">
        <w:rPr>
          <w:b w:val="0"/>
          <w:sz w:val="24"/>
          <w:szCs w:val="24"/>
        </w:rPr>
        <w:t>94</w:t>
      </w:r>
      <w:r w:rsidR="005A29C1" w:rsidRPr="005A29C1">
        <w:rPr>
          <w:b w:val="0"/>
          <w:sz w:val="24"/>
          <w:szCs w:val="24"/>
        </w:rPr>
        <w:t xml:space="preserve">  от </w:t>
      </w:r>
      <w:r w:rsidR="00FE3EE2">
        <w:rPr>
          <w:b w:val="0"/>
          <w:sz w:val="24"/>
          <w:szCs w:val="24"/>
        </w:rPr>
        <w:t>21</w:t>
      </w:r>
      <w:r w:rsidR="005A29C1" w:rsidRPr="005A29C1">
        <w:rPr>
          <w:b w:val="0"/>
          <w:sz w:val="24"/>
          <w:szCs w:val="24"/>
        </w:rPr>
        <w:t>.</w:t>
      </w:r>
      <w:r w:rsidR="00FE3EE2">
        <w:rPr>
          <w:b w:val="0"/>
          <w:sz w:val="24"/>
          <w:szCs w:val="24"/>
        </w:rPr>
        <w:t>03</w:t>
      </w:r>
      <w:r w:rsidR="005A29C1" w:rsidRPr="005A29C1">
        <w:rPr>
          <w:b w:val="0"/>
          <w:sz w:val="24"/>
          <w:szCs w:val="24"/>
        </w:rPr>
        <w:t>.202</w:t>
      </w:r>
      <w:r w:rsidR="00FE3EE2">
        <w:rPr>
          <w:b w:val="0"/>
          <w:sz w:val="24"/>
          <w:szCs w:val="24"/>
        </w:rPr>
        <w:t>4</w:t>
      </w:r>
      <w:r w:rsidR="003432DB">
        <w:rPr>
          <w:b w:val="0"/>
          <w:sz w:val="24"/>
          <w:szCs w:val="24"/>
        </w:rPr>
        <w:t xml:space="preserve"> </w:t>
      </w:r>
      <w:r w:rsidR="005A29C1" w:rsidRPr="005A29C1">
        <w:rPr>
          <w:b w:val="0"/>
          <w:sz w:val="24"/>
          <w:szCs w:val="24"/>
        </w:rPr>
        <w:t>г.</w:t>
      </w:r>
    </w:p>
    <w:p w:rsidR="005A29C1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8551B8" w:rsidRDefault="008551B8" w:rsidP="008551B8">
      <w:pPr>
        <w:autoSpaceDE w:val="0"/>
        <w:autoSpaceDN w:val="0"/>
        <w:adjustRightInd w:val="0"/>
        <w:jc w:val="center"/>
        <w:rPr>
          <w:b w:val="0"/>
        </w:rPr>
      </w:pPr>
      <w:r w:rsidRPr="00CF7A3A">
        <w:rPr>
          <w:b w:val="0"/>
        </w:rPr>
        <w:t xml:space="preserve">Изменения и дополнения в Устав Аксубаевского муниципального района </w:t>
      </w:r>
    </w:p>
    <w:p w:rsidR="00FE3EE2" w:rsidRPr="00CF7A3A" w:rsidRDefault="00FE3EE2" w:rsidP="008551B8">
      <w:pPr>
        <w:autoSpaceDE w:val="0"/>
        <w:autoSpaceDN w:val="0"/>
        <w:adjustRightInd w:val="0"/>
        <w:jc w:val="center"/>
        <w:rPr>
          <w:b w:val="0"/>
          <w:bCs w:val="0"/>
        </w:rPr>
      </w:pP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1) в пункте</w:t>
      </w:r>
      <w:r w:rsidR="00BD0839">
        <w:rPr>
          <w:rFonts w:ascii="Times New Roman" w:hAnsi="Times New Roman" w:cs="Times New Roman"/>
          <w:sz w:val="28"/>
          <w:szCs w:val="28"/>
        </w:rPr>
        <w:t xml:space="preserve"> 1 </w:t>
      </w:r>
      <w:r w:rsidRPr="00B940C3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D0839">
        <w:rPr>
          <w:rFonts w:ascii="Times New Roman" w:hAnsi="Times New Roman" w:cs="Times New Roman"/>
          <w:sz w:val="28"/>
          <w:szCs w:val="28"/>
        </w:rPr>
        <w:t xml:space="preserve">6 </w:t>
      </w:r>
      <w:r w:rsidRPr="00B940C3">
        <w:rPr>
          <w:rFonts w:ascii="Times New Roman" w:hAnsi="Times New Roman" w:cs="Times New Roman"/>
          <w:i/>
          <w:sz w:val="24"/>
          <w:szCs w:val="24"/>
        </w:rPr>
        <w:t>(номера статьи, устанавливающей вопросы местного значения муниципального образования,</w:t>
      </w:r>
      <w:r w:rsidRPr="00B940C3">
        <w:t xml:space="preserve"> </w:t>
      </w:r>
      <w:r w:rsidRPr="00B940C3">
        <w:rPr>
          <w:rFonts w:ascii="Times New Roman" w:hAnsi="Times New Roman" w:cs="Times New Roman"/>
          <w:i/>
          <w:sz w:val="24"/>
          <w:szCs w:val="24"/>
        </w:rPr>
        <w:t>пункта, перечисляющего обозначенные вопросы)</w:t>
      </w:r>
      <w:r w:rsidRPr="00B940C3">
        <w:rPr>
          <w:rFonts w:ascii="Times New Roman" w:hAnsi="Times New Roman" w:cs="Times New Roman"/>
          <w:sz w:val="28"/>
          <w:szCs w:val="24"/>
        </w:rPr>
        <w:t>:</w:t>
      </w:r>
    </w:p>
    <w:p w:rsidR="00FE3EE2" w:rsidRPr="00B940C3" w:rsidRDefault="00BD0839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П</w:t>
      </w:r>
      <w:r w:rsidR="00FE3EE2" w:rsidRPr="00B940C3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="00FE3EE2" w:rsidRPr="00B940C3">
        <w:rPr>
          <w:rFonts w:ascii="Times New Roman" w:hAnsi="Times New Roman" w:cs="Times New Roman"/>
          <w:sz w:val="28"/>
          <w:szCs w:val="28"/>
        </w:rPr>
        <w:t xml:space="preserve"> </w:t>
      </w:r>
      <w:r w:rsidR="00FE3EE2" w:rsidRPr="00B940C3">
        <w:rPr>
          <w:rFonts w:ascii="Times New Roman" w:hAnsi="Times New Roman" w:cs="Times New Roman"/>
          <w:i/>
          <w:szCs w:val="22"/>
        </w:rPr>
        <w:t xml:space="preserve"> </w:t>
      </w:r>
      <w:r w:rsidR="00FE3EE2" w:rsidRPr="00B940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0C3">
        <w:rPr>
          <w:rFonts w:ascii="Times New Roman" w:hAnsi="Times New Roman" w:cs="Times New Roman"/>
          <w:sz w:val="28"/>
          <w:szCs w:val="28"/>
        </w:rPr>
        <w:t>«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E3EE2" w:rsidRPr="00B940C3" w:rsidRDefault="00BD0839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П</w:t>
      </w:r>
      <w:r w:rsidR="00FE3EE2" w:rsidRPr="00B940C3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="00FE3EE2" w:rsidRPr="00B940C3">
        <w:rPr>
          <w:rFonts w:ascii="Times New Roman" w:hAnsi="Times New Roman" w:cs="Times New Roman"/>
          <w:i/>
          <w:szCs w:val="22"/>
        </w:rPr>
        <w:t xml:space="preserve"> </w:t>
      </w:r>
      <w:r w:rsidR="00FE3EE2" w:rsidRPr="00B940C3">
        <w:rPr>
          <w:rFonts w:ascii="Times New Roman" w:hAnsi="Times New Roman" w:cs="Times New Roman"/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2) пункт</w:t>
      </w:r>
      <w:r w:rsidR="004767FE">
        <w:rPr>
          <w:rFonts w:ascii="Times New Roman" w:hAnsi="Times New Roman" w:cs="Times New Roman"/>
          <w:sz w:val="28"/>
          <w:szCs w:val="28"/>
        </w:rPr>
        <w:t xml:space="preserve"> 1 </w:t>
      </w:r>
      <w:r w:rsidRPr="00B940C3">
        <w:rPr>
          <w:rFonts w:ascii="Times New Roman" w:hAnsi="Times New Roman" w:cs="Times New Roman"/>
          <w:sz w:val="28"/>
          <w:szCs w:val="28"/>
        </w:rPr>
        <w:t>статьи</w:t>
      </w:r>
      <w:r w:rsidR="004767FE">
        <w:rPr>
          <w:rFonts w:ascii="Times New Roman" w:hAnsi="Times New Roman" w:cs="Times New Roman"/>
          <w:sz w:val="28"/>
          <w:szCs w:val="28"/>
        </w:rPr>
        <w:t xml:space="preserve"> 7 </w:t>
      </w:r>
      <w:r w:rsidR="004767FE" w:rsidRPr="00B940C3">
        <w:rPr>
          <w:rFonts w:ascii="Times New Roman" w:hAnsi="Times New Roman" w:cs="Times New Roman"/>
          <w:sz w:val="28"/>
          <w:szCs w:val="28"/>
        </w:rPr>
        <w:t>дополнить</w:t>
      </w:r>
      <w:r w:rsidR="004767FE">
        <w:rPr>
          <w:rFonts w:ascii="Times New Roman" w:hAnsi="Times New Roman" w:cs="Times New Roman"/>
          <w:sz w:val="28"/>
          <w:szCs w:val="28"/>
        </w:rPr>
        <w:t xml:space="preserve"> подпунктом  14  в </w:t>
      </w:r>
      <w:r w:rsidRPr="00B940C3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</w:t>
      </w:r>
      <w:r w:rsidR="004767FE">
        <w:rPr>
          <w:rFonts w:ascii="Times New Roman" w:hAnsi="Times New Roman" w:cs="Times New Roman"/>
          <w:sz w:val="28"/>
          <w:szCs w:val="28"/>
        </w:rPr>
        <w:t xml:space="preserve"> 15)</w:t>
      </w:r>
      <w:r w:rsidRPr="00B940C3">
        <w:rPr>
          <w:rFonts w:ascii="Times New Roman" w:hAnsi="Times New Roman" w:cs="Times New Roman"/>
          <w:sz w:val="28"/>
          <w:szCs w:val="28"/>
        </w:rPr>
        <w:t xml:space="preserve">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40C3">
        <w:rPr>
          <w:rFonts w:ascii="Times New Roman" w:hAnsi="Times New Roman" w:cs="Times New Roman"/>
          <w:sz w:val="28"/>
          <w:szCs w:val="28"/>
        </w:rPr>
        <w:t>3) в пункте</w:t>
      </w:r>
      <w:r w:rsidR="004767FE">
        <w:rPr>
          <w:rFonts w:ascii="Times New Roman" w:hAnsi="Times New Roman" w:cs="Times New Roman"/>
          <w:sz w:val="28"/>
          <w:szCs w:val="28"/>
        </w:rPr>
        <w:t xml:space="preserve"> 1 </w:t>
      </w:r>
      <w:r w:rsidRPr="00B940C3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4767FE">
        <w:rPr>
          <w:rFonts w:ascii="Times New Roman" w:hAnsi="Times New Roman" w:cs="Times New Roman"/>
          <w:sz w:val="28"/>
          <w:szCs w:val="28"/>
        </w:rPr>
        <w:t>43</w:t>
      </w:r>
      <w:r w:rsidRPr="00B940C3">
        <w:rPr>
          <w:rFonts w:ascii="Times New Roman" w:hAnsi="Times New Roman" w:cs="Times New Roman"/>
          <w:sz w:val="28"/>
          <w:szCs w:val="28"/>
        </w:rPr>
        <w:t xml:space="preserve"> </w:t>
      </w:r>
      <w:r w:rsidRPr="00B940C3">
        <w:rPr>
          <w:rFonts w:ascii="Times New Roman" w:hAnsi="Times New Roman" w:cs="Times New Roman"/>
          <w:i/>
          <w:sz w:val="24"/>
          <w:szCs w:val="24"/>
        </w:rPr>
        <w:t>(номера статьи, пункта, определяющих полномочия исполнительного комитета)</w:t>
      </w:r>
      <w:r w:rsidRPr="00B940C3">
        <w:rPr>
          <w:rFonts w:ascii="Times New Roman" w:hAnsi="Times New Roman" w:cs="Times New Roman"/>
          <w:sz w:val="28"/>
          <w:szCs w:val="24"/>
        </w:rPr>
        <w:t>:</w:t>
      </w:r>
    </w:p>
    <w:p w:rsidR="00FE3EE2" w:rsidRPr="00B940C3" w:rsidRDefault="004767FE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А</w:t>
      </w:r>
      <w:r w:rsidR="00FE3EE2" w:rsidRPr="00B940C3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FE3EE2" w:rsidRPr="00B940C3">
        <w:rPr>
          <w:rFonts w:ascii="Times New Roman" w:hAnsi="Times New Roman" w:cs="Times New Roman"/>
          <w:sz w:val="28"/>
          <w:szCs w:val="28"/>
        </w:rPr>
        <w:t>подпункта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FE3EE2" w:rsidRPr="00B940C3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FE3EE2" w:rsidRPr="00B940C3">
        <w:rPr>
          <w:rFonts w:ascii="Times New Roman" w:hAnsi="Times New Roman" w:cs="Times New Roman"/>
          <w:sz w:val="28"/>
          <w:szCs w:val="28"/>
        </w:rPr>
        <w:br/>
        <w:t>«, а также правил использования водных объектов для рекреационных целей»;</w:t>
      </w:r>
    </w:p>
    <w:p w:rsidR="00FE3EE2" w:rsidRPr="00B940C3" w:rsidRDefault="004767FE" w:rsidP="00FE3EE2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>А</w:t>
      </w:r>
      <w:r w:rsidR="00FE3EE2" w:rsidRPr="00B940C3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FE3EE2" w:rsidRPr="00B940C3">
        <w:rPr>
          <w:rFonts w:ascii="Times New Roman" w:hAnsi="Times New Roman" w:cs="Times New Roman"/>
          <w:sz w:val="28"/>
          <w:szCs w:val="28"/>
        </w:rPr>
        <w:t xml:space="preserve">подпункта </w:t>
      </w:r>
      <w:r>
        <w:rPr>
          <w:rFonts w:ascii="Times New Roman" w:hAnsi="Times New Roman" w:cs="Times New Roman"/>
          <w:sz w:val="28"/>
          <w:szCs w:val="28"/>
        </w:rPr>
        <w:t xml:space="preserve"> 6  </w:t>
      </w:r>
      <w:r w:rsidR="00FE3EE2" w:rsidRPr="00B940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EE2" w:rsidRPr="00B940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0C3">
        <w:rPr>
          <w:rFonts w:ascii="Times New Roman" w:hAnsi="Times New Roman" w:cs="Times New Roman"/>
          <w:i/>
          <w:sz w:val="24"/>
          <w:szCs w:val="24"/>
        </w:rPr>
        <w:t>«</w:t>
      </w:r>
      <w:r w:rsidR="004767F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 организует и осуществляет мероприятия межпоселенческого характера по работе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с детьми и молодежью, участвует в реализации молодежной политики, разрабатывает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 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4) статью </w:t>
      </w:r>
      <w:r w:rsidR="00732381">
        <w:rPr>
          <w:rFonts w:ascii="Times New Roman" w:hAnsi="Times New Roman" w:cs="Times New Roman"/>
          <w:sz w:val="28"/>
          <w:szCs w:val="28"/>
        </w:rPr>
        <w:t xml:space="preserve">72 </w:t>
      </w:r>
      <w:r w:rsidRPr="00B940C3">
        <w:rPr>
          <w:rFonts w:ascii="Times New Roman" w:hAnsi="Times New Roman" w:cs="Times New Roman"/>
          <w:i/>
          <w:szCs w:val="22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67FE" w:rsidRPr="00D0136B" w:rsidRDefault="00FE3EE2" w:rsidP="004767FE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 w:rsidR="004767FE">
        <w:rPr>
          <w:rFonts w:ascii="Times New Roman" w:hAnsi="Times New Roman" w:cs="Times New Roman"/>
          <w:sz w:val="28"/>
          <w:szCs w:val="28"/>
        </w:rPr>
        <w:t xml:space="preserve"> 72</w:t>
      </w:r>
      <w:r w:rsidRPr="00B940C3">
        <w:rPr>
          <w:rFonts w:ascii="Times New Roman" w:hAnsi="Times New Roman" w:cs="Times New Roman"/>
          <w:sz w:val="28"/>
          <w:szCs w:val="28"/>
        </w:rPr>
        <w:t xml:space="preserve"> </w:t>
      </w:r>
      <w:r w:rsidR="004767FE">
        <w:rPr>
          <w:rFonts w:ascii="Times New Roman" w:hAnsi="Times New Roman" w:cs="Times New Roman"/>
          <w:sz w:val="28"/>
          <w:szCs w:val="28"/>
        </w:rPr>
        <w:t>«</w:t>
      </w:r>
      <w:r w:rsidR="004767FE" w:rsidRPr="00D0136B">
        <w:rPr>
          <w:rFonts w:ascii="Times New Roman" w:hAnsi="Times New Roman" w:cs="Times New Roman"/>
          <w:b w:val="0"/>
          <w:bCs w:val="0"/>
          <w:sz w:val="28"/>
          <w:szCs w:val="28"/>
        </w:rPr>
        <w:t>Порядок опубликования (обнародования) и вступления в силу муниципальных правовых актов</w:t>
      </w:r>
      <w:r w:rsidR="004767FE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4767FE" w:rsidRPr="00D01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Pr="00B940C3">
        <w:rPr>
          <w:rFonts w:ascii="Times New Roman" w:hAnsi="Times New Roman" w:cs="Times New Roman"/>
          <w:i/>
          <w:sz w:val="24"/>
          <w:szCs w:val="24"/>
        </w:rPr>
        <w:t>муниципально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i/>
          <w:sz w:val="24"/>
          <w:szCs w:val="24"/>
        </w:rPr>
        <w:t>е «Аксубаевский муниципальный район» Республики Татарстан</w:t>
      </w:r>
      <w:r w:rsidRPr="00B940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940C3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lastRenderedPageBreak/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  <w:r w:rsidRPr="00B940C3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B940C3">
          <w:rPr>
            <w:rStyle w:val="af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B940C3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 w:rsidRPr="00B940C3"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 xml:space="preserve">(Роскомнадзор) или в </w:t>
      </w:r>
      <w:r>
        <w:rPr>
          <w:rFonts w:ascii="Times New Roman" w:hAnsi="Times New Roman" w:cs="Times New Roman"/>
          <w:sz w:val="28"/>
          <w:szCs w:val="28"/>
        </w:rPr>
        <w:t>газет</w:t>
      </w:r>
      <w:r w:rsidR="003022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«Сельская новь»</w:t>
      </w:r>
      <w:r w:rsidRPr="00B940C3">
        <w:rPr>
          <w:rFonts w:ascii="Times New Roman" w:hAnsi="Times New Roman" w:cs="Times New Roman"/>
          <w:i/>
          <w:sz w:val="24"/>
          <w:szCs w:val="24"/>
        </w:rPr>
        <w:t>,</w:t>
      </w:r>
      <w:r w:rsidR="00302261">
        <w:rPr>
          <w:rFonts w:ascii="Times New Roman" w:hAnsi="Times New Roman" w:cs="Times New Roman"/>
          <w:i/>
          <w:sz w:val="24"/>
          <w:szCs w:val="24"/>
        </w:rPr>
        <w:t xml:space="preserve"> №ФС7-4770 от 30.11.2007 г.</w:t>
      </w:r>
      <w:r w:rsidRPr="00B940C3">
        <w:rPr>
          <w:rFonts w:ascii="Times New Roman" w:hAnsi="Times New Roman" w:cs="Times New Roman"/>
          <w:sz w:val="28"/>
          <w:szCs w:val="22"/>
        </w:rPr>
        <w:t>;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2) размещение на официальном сайте </w:t>
      </w:r>
      <w:r w:rsidR="0030226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 w:rsidRPr="00B940C3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30226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302261"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940C3">
        <w:rPr>
          <w:rFonts w:ascii="Times New Roman" w:hAnsi="Times New Roman" w:cs="Times New Roman"/>
          <w:sz w:val="28"/>
          <w:szCs w:val="28"/>
        </w:rPr>
        <w:t>.</w:t>
      </w:r>
    </w:p>
    <w:p w:rsidR="00FE3EE2" w:rsidRPr="00B940C3" w:rsidRDefault="00FE3EE2" w:rsidP="00FE3EE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940C3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940C3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931781">
        <w:rPr>
          <w:color w:val="555555"/>
          <w:shd w:val="clear" w:color="auto" w:fill="FFFFFF"/>
        </w:rPr>
        <w:t xml:space="preserve">423060, РЕСПУБЛИКА ТАТАРСТАН, АКСУБАЕВСКИЙ РАЙОН, АКСУБАЕВО ПОСЕЛОК ГОРОДСКОГО ТИПА, РОМАНОВА УЛИЦА, ДОМ 8 в  </w:t>
      </w:r>
      <w:r w:rsidRPr="00B940C3">
        <w:rPr>
          <w:rFonts w:ascii="Times New Roman" w:hAnsi="Times New Roman" w:cs="Times New Roman"/>
          <w:i/>
          <w:sz w:val="24"/>
          <w:szCs w:val="24"/>
        </w:rPr>
        <w:t>помещени</w:t>
      </w:r>
      <w:r w:rsidR="00931781">
        <w:rPr>
          <w:rFonts w:ascii="Times New Roman" w:hAnsi="Times New Roman" w:cs="Times New Roman"/>
          <w:i/>
          <w:sz w:val="24"/>
          <w:szCs w:val="24"/>
        </w:rPr>
        <w:t>и районного муниципального бюджетного учреждения культуры «Аксубаевская межпоселенческая центральная библиотека»</w:t>
      </w:r>
      <w:r w:rsidR="00931781">
        <w:rPr>
          <w:sz w:val="28"/>
          <w:szCs w:val="28"/>
        </w:rPr>
        <w:t xml:space="preserve"> 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931781" w:rsidRPr="00931781">
        <w:rPr>
          <w:rFonts w:ascii="Times New Roman" w:hAnsi="Times New Roman" w:cs="Times New Roman"/>
          <w:sz w:val="28"/>
          <w:szCs w:val="28"/>
          <w:highlight w:val="yellow"/>
        </w:rPr>
        <w:t>30</w:t>
      </w:r>
      <w:r w:rsidRPr="00B940C3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931781">
        <w:rPr>
          <w:rFonts w:ascii="Times New Roman" w:hAnsi="Times New Roman" w:cs="Times New Roman"/>
          <w:sz w:val="28"/>
          <w:szCs w:val="28"/>
        </w:rPr>
        <w:t xml:space="preserve"> </w:t>
      </w:r>
      <w:r w:rsidR="00931781" w:rsidRPr="00B940C3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931781">
        <w:rPr>
          <w:rFonts w:ascii="Times New Roman" w:hAnsi="Times New Roman" w:cs="Times New Roman"/>
          <w:i/>
          <w:sz w:val="24"/>
          <w:szCs w:val="24"/>
        </w:rPr>
        <w:t>е</w:t>
      </w:r>
      <w:r w:rsidR="00931781" w:rsidRPr="00B940C3">
        <w:rPr>
          <w:rFonts w:ascii="Times New Roman" w:hAnsi="Times New Roman" w:cs="Times New Roman"/>
          <w:i/>
          <w:sz w:val="24"/>
          <w:szCs w:val="24"/>
        </w:rPr>
        <w:t xml:space="preserve"> образовани</w:t>
      </w:r>
      <w:r w:rsidR="00931781">
        <w:rPr>
          <w:rFonts w:ascii="Times New Roman" w:hAnsi="Times New Roman" w:cs="Times New Roman"/>
          <w:i/>
          <w:sz w:val="24"/>
          <w:szCs w:val="24"/>
        </w:rPr>
        <w:t>е «Аксубаевский муниципальный район» Республики Татарстан</w:t>
      </w:r>
      <w:r w:rsidR="00931781" w:rsidRPr="00B940C3">
        <w:rPr>
          <w:rFonts w:ascii="Times New Roman" w:hAnsi="Times New Roman" w:cs="Times New Roman"/>
          <w:sz w:val="28"/>
          <w:szCs w:val="28"/>
        </w:rPr>
        <w:t xml:space="preserve"> </w:t>
      </w:r>
      <w:r w:rsidRPr="00B940C3">
        <w:rPr>
          <w:rFonts w:ascii="Times New Roman" w:hAnsi="Times New Roman" w:cs="Times New Roman"/>
          <w:i/>
          <w:sz w:val="24"/>
          <w:szCs w:val="22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="00931781">
        <w:rPr>
          <w:rFonts w:ascii="Times New Roman" w:hAnsi="Times New Roman" w:cs="Times New Roman"/>
          <w:sz w:val="28"/>
          <w:szCs w:val="28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>с Налоговым кодексом Российской Федерации.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FE3EE2" w:rsidRPr="00B940C3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7. Перечень</w:t>
      </w:r>
      <w:r w:rsidRPr="00B940C3"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r w:rsidRPr="00B940C3">
        <w:rPr>
          <w:rFonts w:ascii="Times New Roman" w:hAnsi="Times New Roman" w:cs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B940C3">
        <w:rPr>
          <w:rFonts w:ascii="Times New Roman" w:hAnsi="Times New Roman" w:cs="Times New Roman"/>
          <w:sz w:val="28"/>
          <w:szCs w:val="28"/>
        </w:rPr>
        <w:br/>
        <w:t xml:space="preserve">до всеобщего сведения путём опубликования правового акта Главы </w:t>
      </w:r>
      <w:r w:rsidR="00931781" w:rsidRPr="00B940C3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931781">
        <w:rPr>
          <w:rFonts w:ascii="Times New Roman" w:hAnsi="Times New Roman" w:cs="Times New Roman"/>
          <w:i/>
          <w:sz w:val="24"/>
          <w:szCs w:val="24"/>
        </w:rPr>
        <w:t>го</w:t>
      </w:r>
      <w:r w:rsidR="00931781" w:rsidRPr="00B940C3">
        <w:rPr>
          <w:rFonts w:ascii="Times New Roman" w:hAnsi="Times New Roman" w:cs="Times New Roman"/>
          <w:i/>
          <w:sz w:val="24"/>
          <w:szCs w:val="24"/>
        </w:rPr>
        <w:t xml:space="preserve"> образовани</w:t>
      </w:r>
      <w:r w:rsidR="00931781">
        <w:rPr>
          <w:rFonts w:ascii="Times New Roman" w:hAnsi="Times New Roman" w:cs="Times New Roman"/>
          <w:i/>
          <w:sz w:val="24"/>
          <w:szCs w:val="24"/>
        </w:rPr>
        <w:t>я «Аксубаевский муниципальный район» Республики Татарстан</w:t>
      </w:r>
      <w:r w:rsidRPr="00B940C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Приложение № 2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>к проекту Решения 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 муниципального района РТ</w:t>
      </w:r>
    </w:p>
    <w:p w:rsidR="00720138" w:rsidRP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b w:val="0"/>
          <w:sz w:val="24"/>
          <w:szCs w:val="24"/>
        </w:rPr>
      </w:pPr>
      <w:r w:rsidRPr="00720138">
        <w:rPr>
          <w:rFonts w:ascii="Arial" w:hAnsi="Arial"/>
          <w:b w:val="0"/>
          <w:sz w:val="24"/>
          <w:szCs w:val="24"/>
        </w:rPr>
        <w:t>№</w:t>
      </w:r>
      <w:r w:rsidR="00B16FFA">
        <w:rPr>
          <w:rFonts w:ascii="Arial" w:hAnsi="Arial"/>
          <w:b w:val="0"/>
          <w:sz w:val="24"/>
          <w:szCs w:val="24"/>
        </w:rPr>
        <w:t xml:space="preserve"> 1</w:t>
      </w:r>
      <w:r w:rsidR="003337D7">
        <w:rPr>
          <w:rFonts w:ascii="Arial" w:hAnsi="Arial"/>
          <w:b w:val="0"/>
          <w:sz w:val="24"/>
          <w:szCs w:val="24"/>
        </w:rPr>
        <w:t>94</w:t>
      </w:r>
      <w:r w:rsidR="00B16FFA">
        <w:rPr>
          <w:rFonts w:ascii="Arial" w:hAnsi="Arial"/>
          <w:b w:val="0"/>
          <w:sz w:val="24"/>
          <w:szCs w:val="24"/>
        </w:rPr>
        <w:t xml:space="preserve">   от</w:t>
      </w:r>
      <w:r w:rsidRPr="00720138">
        <w:rPr>
          <w:rFonts w:ascii="Arial" w:hAnsi="Arial"/>
          <w:b w:val="0"/>
          <w:sz w:val="24"/>
          <w:szCs w:val="24"/>
        </w:rPr>
        <w:t xml:space="preserve"> </w:t>
      </w:r>
      <w:r w:rsidR="00302261">
        <w:rPr>
          <w:rFonts w:ascii="Arial" w:hAnsi="Arial"/>
          <w:b w:val="0"/>
          <w:sz w:val="24"/>
          <w:szCs w:val="24"/>
        </w:rPr>
        <w:t>2</w:t>
      </w:r>
      <w:r w:rsidR="003432DB">
        <w:rPr>
          <w:rFonts w:ascii="Arial" w:hAnsi="Arial"/>
          <w:b w:val="0"/>
          <w:sz w:val="24"/>
          <w:szCs w:val="24"/>
        </w:rPr>
        <w:t>1</w:t>
      </w:r>
      <w:r w:rsidRPr="00720138">
        <w:rPr>
          <w:rFonts w:ascii="Arial" w:hAnsi="Arial"/>
          <w:b w:val="0"/>
          <w:sz w:val="24"/>
          <w:szCs w:val="24"/>
        </w:rPr>
        <w:t>.</w:t>
      </w:r>
      <w:r w:rsidR="00302261">
        <w:rPr>
          <w:rFonts w:ascii="Arial" w:hAnsi="Arial"/>
          <w:b w:val="0"/>
          <w:sz w:val="24"/>
          <w:szCs w:val="24"/>
        </w:rPr>
        <w:t>03</w:t>
      </w:r>
      <w:r w:rsidRPr="00720138">
        <w:rPr>
          <w:rFonts w:ascii="Arial" w:hAnsi="Arial"/>
          <w:b w:val="0"/>
          <w:sz w:val="24"/>
          <w:szCs w:val="24"/>
        </w:rPr>
        <w:t>.202</w:t>
      </w:r>
      <w:r w:rsidR="00302261">
        <w:rPr>
          <w:rFonts w:ascii="Arial" w:hAnsi="Arial"/>
          <w:b w:val="0"/>
          <w:sz w:val="24"/>
          <w:szCs w:val="24"/>
        </w:rPr>
        <w:t>4</w:t>
      </w:r>
      <w:r w:rsidRPr="00720138">
        <w:rPr>
          <w:rFonts w:ascii="Arial" w:hAnsi="Arial"/>
          <w:b w:val="0"/>
          <w:sz w:val="24"/>
          <w:szCs w:val="24"/>
        </w:rPr>
        <w:t>г.</w:t>
      </w:r>
    </w:p>
    <w:p w:rsid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color w:val="auto"/>
          <w:sz w:val="24"/>
          <w:szCs w:val="24"/>
        </w:rPr>
      </w:pPr>
    </w:p>
    <w:p w:rsidR="00720138" w:rsidRDefault="00720138" w:rsidP="00B16FFA">
      <w:pPr>
        <w:shd w:val="clear" w:color="auto" w:fill="FFFFFF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ПОРЯДОК УЧЕТА ПРЕДЛОЖЕНИЙ ГРАЖДАН  К ПРОЕКТУ ИЗЕНЕНИЙ В УСТАВ АКСУБАЕВСКОГО МУНИЦИПАЛЬНОГО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РАЙОНА РЕСПУБЛИКИ ТАТАРСТАН И УЧАСТИЯ ГРАЖДАН В ЕГО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ОБСУЖДЕНИИ</w:t>
      </w: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sz w:val="24"/>
          <w:szCs w:val="24"/>
        </w:rPr>
      </w:pPr>
    </w:p>
    <w:p w:rsidR="00720138" w:rsidRDefault="00720138" w:rsidP="00720138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1. Предложения </w:t>
      </w:r>
      <w:r>
        <w:rPr>
          <w:rFonts w:ascii="Arial" w:hAnsi="Arial" w:cs="Arial"/>
          <w:sz w:val="24"/>
          <w:szCs w:val="24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r>
        <w:rPr>
          <w:rFonts w:ascii="Arial" w:hAnsi="Arial" w:cs="Arial"/>
          <w:bCs/>
          <w:sz w:val="24"/>
          <w:szCs w:val="24"/>
        </w:rPr>
        <w:t xml:space="preserve">Татарстан по </w:t>
      </w:r>
      <w:r>
        <w:rPr>
          <w:rFonts w:ascii="Arial" w:hAnsi="Arial" w:cs="Arial"/>
          <w:sz w:val="24"/>
          <w:szCs w:val="24"/>
        </w:rPr>
        <w:t>адресу: 423060, РТ,  Аксубаевский муниципальный район, пгт. Аксубаево, ул. Ленина, д.8, каб.  № 3 в письменной форме.</w:t>
      </w:r>
    </w:p>
    <w:p w:rsidR="00720138" w:rsidRPr="00720138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20138">
        <w:rPr>
          <w:rFonts w:ascii="Times New Roman" w:hAnsi="Times New Roman" w:cs="Times New Roman"/>
          <w:sz w:val="28"/>
          <w:szCs w:val="28"/>
        </w:rPr>
        <w:t>://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720138">
        <w:rPr>
          <w:b w:val="0"/>
        </w:rPr>
        <w:t>2. 3аявки на участие в публичных слушаниях с правом выступления пода</w:t>
      </w:r>
      <w:r w:rsidRPr="00720138">
        <w:rPr>
          <w:b w:val="0"/>
          <w:bCs w:val="0"/>
        </w:rPr>
        <w:t xml:space="preserve">ются </w:t>
      </w:r>
      <w:r w:rsidRPr="00720138">
        <w:rPr>
          <w:b w:val="0"/>
        </w:rPr>
        <w:t>по адресу: 423060, РТ,  Аксубаевский муниципальный район, пгт. Аксубаево, ул.Ленина, д.8, каб. № 3 лично или по почте (с пометкой на конверте "обсуждение изменений в  Устав"</w:t>
      </w: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FD2AC0" w:rsidRDefault="00720138" w:rsidP="00720138">
      <w:pPr>
        <w:shd w:val="clear" w:color="auto" w:fill="FFFFFF"/>
        <w:spacing w:line="230" w:lineRule="exact"/>
        <w:jc w:val="right"/>
        <w:rPr>
          <w:b w:val="0"/>
        </w:rPr>
      </w:pPr>
      <w:r w:rsidRPr="00720138">
        <w:rPr>
          <w:b w:val="0"/>
        </w:rPr>
        <w:t xml:space="preserve"> </w:t>
      </w:r>
    </w:p>
    <w:p w:rsidR="00FD2AC0" w:rsidRDefault="00FD2AC0" w:rsidP="00720138">
      <w:pPr>
        <w:shd w:val="clear" w:color="auto" w:fill="FFFFFF"/>
        <w:spacing w:line="230" w:lineRule="exact"/>
        <w:jc w:val="right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t xml:space="preserve">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  <w:spacing w:val="-2"/>
        </w:rPr>
        <w:t xml:space="preserve"> муниципального района РТ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 w:rsidR="00B16FFA">
        <w:rPr>
          <w:b w:val="0"/>
          <w:bCs w:val="0"/>
          <w:spacing w:val="-4"/>
        </w:rPr>
        <w:t xml:space="preserve"> 1</w:t>
      </w:r>
      <w:r w:rsidR="003337D7">
        <w:rPr>
          <w:b w:val="0"/>
          <w:bCs w:val="0"/>
          <w:spacing w:val="-4"/>
        </w:rPr>
        <w:t>94</w:t>
      </w:r>
      <w:bookmarkStart w:id="0" w:name="_GoBack"/>
      <w:bookmarkEnd w:id="0"/>
      <w:r>
        <w:rPr>
          <w:b w:val="0"/>
          <w:bCs w:val="0"/>
          <w:spacing w:val="-4"/>
        </w:rPr>
        <w:t xml:space="preserve"> </w:t>
      </w:r>
      <w:r w:rsidR="00B16FFA">
        <w:rPr>
          <w:b w:val="0"/>
          <w:bCs w:val="0"/>
          <w:spacing w:val="-4"/>
        </w:rPr>
        <w:t xml:space="preserve">  </w:t>
      </w:r>
      <w:r w:rsidRPr="00720138">
        <w:rPr>
          <w:b w:val="0"/>
          <w:bCs w:val="0"/>
          <w:spacing w:val="-4"/>
        </w:rPr>
        <w:t xml:space="preserve">от </w:t>
      </w:r>
      <w:r w:rsidR="00302261">
        <w:rPr>
          <w:b w:val="0"/>
          <w:bCs w:val="0"/>
          <w:spacing w:val="-4"/>
        </w:rPr>
        <w:t>2</w:t>
      </w:r>
      <w:r w:rsidR="003432DB">
        <w:rPr>
          <w:b w:val="0"/>
          <w:bCs w:val="0"/>
          <w:spacing w:val="-4"/>
        </w:rPr>
        <w:t>1</w:t>
      </w:r>
      <w:r w:rsidRPr="00720138">
        <w:rPr>
          <w:b w:val="0"/>
          <w:bCs w:val="0"/>
          <w:spacing w:val="-4"/>
        </w:rPr>
        <w:t>.</w:t>
      </w:r>
      <w:r w:rsidR="00302261">
        <w:rPr>
          <w:b w:val="0"/>
          <w:bCs w:val="0"/>
          <w:spacing w:val="-4"/>
        </w:rPr>
        <w:t>03</w:t>
      </w:r>
      <w:r w:rsidR="000F6D6F">
        <w:rPr>
          <w:b w:val="0"/>
          <w:bCs w:val="0"/>
          <w:spacing w:val="-4"/>
        </w:rPr>
        <w:t>.</w:t>
      </w:r>
      <w:r w:rsidRPr="00720138">
        <w:rPr>
          <w:b w:val="0"/>
          <w:bCs w:val="0"/>
          <w:spacing w:val="-4"/>
        </w:rPr>
        <w:t>202</w:t>
      </w:r>
      <w:r w:rsidR="00302261">
        <w:rPr>
          <w:b w:val="0"/>
          <w:bCs w:val="0"/>
          <w:spacing w:val="-4"/>
        </w:rPr>
        <w:t>4</w:t>
      </w:r>
      <w:r w:rsidR="003432DB">
        <w:rPr>
          <w:b w:val="0"/>
          <w:bCs w:val="0"/>
          <w:spacing w:val="-4"/>
        </w:rPr>
        <w:t xml:space="preserve">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720138" w:rsidRDefault="00720138" w:rsidP="00720138">
      <w:pPr>
        <w:shd w:val="clear" w:color="auto" w:fill="FFFFFF"/>
        <w:spacing w:line="216" w:lineRule="exact"/>
        <w:ind w:right="360"/>
        <w:jc w:val="center"/>
        <w:rPr>
          <w:b w:val="0"/>
        </w:rPr>
      </w:pPr>
      <w:r w:rsidRPr="00720138">
        <w:rPr>
          <w:b w:val="0"/>
          <w:spacing w:val="2"/>
        </w:rPr>
        <w:t xml:space="preserve">ПОРЯДОК </w:t>
      </w:r>
      <w:r w:rsidRPr="00720138">
        <w:rPr>
          <w:b w:val="0"/>
          <w:spacing w:val="8"/>
        </w:rPr>
        <w:t xml:space="preserve">ПРОВЕДЕНИЯ ПУБЛИЧНЫХ СЛУШАНИИ ПО </w:t>
      </w:r>
      <w:r w:rsidRPr="00720138">
        <w:rPr>
          <w:b w:val="0"/>
          <w:spacing w:val="6"/>
        </w:rPr>
        <w:t xml:space="preserve"> ПРОЕКТУ УСТАВА </w:t>
      </w:r>
      <w:r w:rsidRPr="00720138">
        <w:rPr>
          <w:b w:val="0"/>
          <w:spacing w:val="9"/>
        </w:rPr>
        <w:t>АКСУБАЕВСКОГО МУ</w:t>
      </w:r>
      <w:r w:rsidRPr="00720138">
        <w:rPr>
          <w:b w:val="0"/>
          <w:spacing w:val="9"/>
        </w:rPr>
        <w:softHyphen/>
      </w:r>
      <w:r w:rsidRPr="00720138">
        <w:rPr>
          <w:b w:val="0"/>
          <w:spacing w:val="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lastRenderedPageBreak/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t>заседания.</w:t>
      </w:r>
    </w:p>
    <w:p w:rsidR="00B16FFA" w:rsidRDefault="00B16FFA" w:rsidP="00720138">
      <w:pPr>
        <w:shd w:val="clear" w:color="auto" w:fill="FFFFFF"/>
        <w:ind w:firstLine="567"/>
        <w:jc w:val="both"/>
        <w:rPr>
          <w:b w:val="0"/>
        </w:rPr>
      </w:pPr>
    </w:p>
    <w:p w:rsidR="00B16FFA" w:rsidRDefault="00B16FFA" w:rsidP="00720138">
      <w:pPr>
        <w:shd w:val="clear" w:color="auto" w:fill="FFFFFF"/>
        <w:ind w:firstLine="567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E4" w:rsidRDefault="00007EE4" w:rsidP="00243A2D">
      <w:r>
        <w:separator/>
      </w:r>
    </w:p>
  </w:endnote>
  <w:endnote w:type="continuationSeparator" w:id="0">
    <w:p w:rsidR="00007EE4" w:rsidRDefault="00007EE4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E4" w:rsidRDefault="00007EE4" w:rsidP="00243A2D">
      <w:r>
        <w:separator/>
      </w:r>
    </w:p>
  </w:footnote>
  <w:footnote w:type="continuationSeparator" w:id="0">
    <w:p w:rsidR="00007EE4" w:rsidRDefault="00007EE4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07EE4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0FA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5AD1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2261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1FE4"/>
    <w:rsid w:val="00333547"/>
    <w:rsid w:val="003337D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615"/>
    <w:rsid w:val="0046770D"/>
    <w:rsid w:val="00467797"/>
    <w:rsid w:val="0047602E"/>
    <w:rsid w:val="004767FE"/>
    <w:rsid w:val="0048188B"/>
    <w:rsid w:val="004823C1"/>
    <w:rsid w:val="00486675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6D3D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28EB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2381"/>
    <w:rsid w:val="007348C5"/>
    <w:rsid w:val="00740AFE"/>
    <w:rsid w:val="007441D7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7E3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A2DF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1781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1DF2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0B89"/>
    <w:rsid w:val="00A80497"/>
    <w:rsid w:val="00A81DC5"/>
    <w:rsid w:val="00A84310"/>
    <w:rsid w:val="00A84E7C"/>
    <w:rsid w:val="00A85470"/>
    <w:rsid w:val="00A910B2"/>
    <w:rsid w:val="00A910FC"/>
    <w:rsid w:val="00A919B1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6FFA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0839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64A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CF7A3A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3EF2"/>
    <w:rsid w:val="00E7641E"/>
    <w:rsid w:val="00E84CA1"/>
    <w:rsid w:val="00E90079"/>
    <w:rsid w:val="00E90845"/>
    <w:rsid w:val="00E90E37"/>
    <w:rsid w:val="00E93558"/>
    <w:rsid w:val="00EA5BF7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D2AC0"/>
    <w:rsid w:val="00FE038E"/>
    <w:rsid w:val="00FE080A"/>
    <w:rsid w:val="00FE3179"/>
    <w:rsid w:val="00FE3A5F"/>
    <w:rsid w:val="00FE3EE2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924D"/>
  <w15:docId w15:val="{FBE2E4D1-63C1-47AF-9253-AAE88652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customStyle="1" w:styleId="HEADERTEXT0">
    <w:name w:val=".HEADERTEXT"/>
    <w:uiPriority w:val="99"/>
    <w:rsid w:val="00476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D535-A043-47D2-8C96-02CF09C3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7</cp:revision>
  <cp:lastPrinted>2023-11-13T06:33:00Z</cp:lastPrinted>
  <dcterms:created xsi:type="dcterms:W3CDTF">2024-03-31T14:29:00Z</dcterms:created>
  <dcterms:modified xsi:type="dcterms:W3CDTF">2024-04-01T07:06:00Z</dcterms:modified>
</cp:coreProperties>
</file>