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D48B5" w:rsidRDefault="00E331DF" w:rsidP="00E331DF">
      <w:pPr>
        <w:ind w:right="425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C59" w:rsidRPr="009E7C59" w:rsidRDefault="008F0125" w:rsidP="00576C5F">
      <w:pPr>
        <w:tabs>
          <w:tab w:val="left" w:pos="4296"/>
          <w:tab w:val="left" w:pos="6255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76C5F">
        <w:rPr>
          <w:rFonts w:ascii="Arial" w:hAnsi="Arial" w:cs="Arial"/>
          <w:b/>
          <w:color w:val="000000" w:themeColor="text1"/>
          <w:sz w:val="24"/>
          <w:szCs w:val="24"/>
        </w:rPr>
        <w:tab/>
        <w:t>ПРОЕКТ</w:t>
      </w:r>
      <w:bookmarkStart w:id="0" w:name="_GoBack"/>
      <w:bookmarkEnd w:id="0"/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165E4E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№                                                                                     </w:t>
      </w:r>
      <w:r w:rsidR="00576C5F">
        <w:rPr>
          <w:rFonts w:ascii="Arial" w:hAnsi="Arial" w:cs="Arial"/>
          <w:b/>
          <w:bCs/>
          <w:sz w:val="24"/>
          <w:szCs w:val="24"/>
          <w:lang w:eastAsia="en-US"/>
        </w:rPr>
        <w:t xml:space="preserve">от  </w:t>
      </w:r>
      <w:r w:rsidR="00A06638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г. </w:t>
      </w:r>
    </w:p>
    <w:p w:rsidR="00165E4E" w:rsidRDefault="00165E4E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A06638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</w:p>
    <w:p w:rsidR="00165E4E" w:rsidRDefault="00165E4E" w:rsidP="00165E4E">
      <w:pPr>
        <w:jc w:val="both"/>
        <w:rPr>
          <w:rFonts w:ascii="Arial" w:hAnsi="Arial" w:cs="Arial"/>
          <w:b/>
          <w:sz w:val="24"/>
          <w:szCs w:val="24"/>
        </w:rPr>
      </w:pPr>
      <w:r w:rsidRPr="00165E4E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165E4E">
        <w:rPr>
          <w:rFonts w:ascii="Arial" w:hAnsi="Arial" w:cs="Arial"/>
          <w:b/>
          <w:sz w:val="24"/>
          <w:szCs w:val="24"/>
        </w:rPr>
        <w:t xml:space="preserve">рисков </w:t>
      </w:r>
    </w:p>
    <w:p w:rsidR="00165E4E" w:rsidRDefault="00165E4E" w:rsidP="00165E4E">
      <w:pPr>
        <w:jc w:val="both"/>
        <w:rPr>
          <w:rFonts w:ascii="Arial" w:hAnsi="Arial" w:cs="Arial"/>
          <w:b/>
          <w:sz w:val="24"/>
          <w:szCs w:val="24"/>
        </w:rPr>
      </w:pPr>
      <w:r w:rsidRPr="00165E4E">
        <w:rPr>
          <w:rFonts w:ascii="Arial" w:hAnsi="Arial" w:cs="Arial"/>
          <w:b/>
          <w:sz w:val="24"/>
          <w:szCs w:val="24"/>
        </w:rPr>
        <w:t>причинения вреда (ущерба) охраняемым законом</w:t>
      </w:r>
    </w:p>
    <w:p w:rsidR="00165E4E" w:rsidRDefault="00165E4E" w:rsidP="00165E4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65E4E">
        <w:rPr>
          <w:rFonts w:ascii="Arial" w:hAnsi="Arial" w:cs="Arial"/>
          <w:b/>
          <w:sz w:val="24"/>
          <w:szCs w:val="24"/>
        </w:rPr>
        <w:t xml:space="preserve"> ценностям при осуществлении </w:t>
      </w:r>
      <w:r w:rsidRPr="00165E4E">
        <w:rPr>
          <w:rFonts w:ascii="Arial" w:hAnsi="Arial" w:cs="Arial"/>
          <w:b/>
          <w:bCs/>
          <w:color w:val="000000"/>
          <w:sz w:val="24"/>
          <w:szCs w:val="24"/>
        </w:rPr>
        <w:t>муниципального</w:t>
      </w:r>
    </w:p>
    <w:p w:rsidR="00165E4E" w:rsidRDefault="00165E4E" w:rsidP="00165E4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65E4E">
        <w:rPr>
          <w:rFonts w:ascii="Arial" w:hAnsi="Arial" w:cs="Arial"/>
          <w:b/>
          <w:bCs/>
          <w:color w:val="000000"/>
          <w:sz w:val="24"/>
          <w:szCs w:val="24"/>
        </w:rPr>
        <w:t xml:space="preserve"> контроля в сфере благоустройства на </w:t>
      </w:r>
    </w:p>
    <w:p w:rsidR="00165E4E" w:rsidRDefault="00165E4E" w:rsidP="00165E4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65E4E">
        <w:rPr>
          <w:rFonts w:ascii="Arial" w:hAnsi="Arial" w:cs="Arial"/>
          <w:b/>
          <w:bCs/>
          <w:color w:val="000000"/>
          <w:sz w:val="24"/>
          <w:szCs w:val="24"/>
        </w:rPr>
        <w:t xml:space="preserve">территории Старотатарско-Адамского </w:t>
      </w:r>
    </w:p>
    <w:p w:rsidR="00165E4E" w:rsidRDefault="00165E4E" w:rsidP="00165E4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65E4E">
        <w:rPr>
          <w:rFonts w:ascii="Arial" w:hAnsi="Arial" w:cs="Arial"/>
          <w:b/>
          <w:bCs/>
          <w:color w:val="000000"/>
          <w:sz w:val="24"/>
          <w:szCs w:val="24"/>
        </w:rPr>
        <w:t>сельского поселения Аксубаевского</w:t>
      </w:r>
    </w:p>
    <w:p w:rsidR="00165E4E" w:rsidRPr="00165E4E" w:rsidRDefault="00165E4E" w:rsidP="00165E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65E4E">
        <w:rPr>
          <w:rFonts w:ascii="Arial" w:hAnsi="Arial" w:cs="Arial"/>
          <w:b/>
          <w:bCs/>
          <w:color w:val="000000"/>
          <w:sz w:val="24"/>
          <w:szCs w:val="24"/>
        </w:rPr>
        <w:t xml:space="preserve"> муниципального района Республики Татарстан </w:t>
      </w:r>
      <w:r w:rsidRPr="00165E4E">
        <w:rPr>
          <w:rFonts w:ascii="Arial" w:hAnsi="Arial" w:cs="Arial"/>
          <w:b/>
          <w:bCs/>
          <w:sz w:val="24"/>
          <w:szCs w:val="24"/>
        </w:rPr>
        <w:t xml:space="preserve">на 2025 год 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sz w:val="24"/>
          <w:szCs w:val="24"/>
        </w:rPr>
        <w:t xml:space="preserve">В соответствии со </w:t>
      </w:r>
      <w:hyperlink r:id="rId10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165E4E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 xml:space="preserve">статьей 44 </w:t>
        </w:r>
      </w:hyperlink>
      <w:r w:rsidRPr="00165E4E">
        <w:rPr>
          <w:rFonts w:ascii="Arial" w:eastAsiaTheme="minorEastAsia" w:hAnsi="Arial" w:cs="Arial"/>
          <w:sz w:val="24"/>
          <w:szCs w:val="24"/>
        </w:rPr>
        <w:t xml:space="preserve"> </w:t>
      </w:r>
      <w:hyperlink r:id="rId11" w:tgtFrame="_blank" w:history="1">
        <w:r w:rsidRPr="00165E4E">
          <w:rPr>
            <w:rFonts w:ascii="Arial" w:eastAsiaTheme="minorEastAsia" w:hAnsi="Arial" w:cs="Arial"/>
            <w:color w:val="0000FF"/>
            <w:sz w:val="24"/>
            <w:szCs w:val="24"/>
            <w:u w:val="single"/>
            <w:shd w:val="clear" w:color="auto" w:fill="FFFFFF"/>
          </w:rPr>
          <w:t>Федерального закона от 31.07.2020 № 248-ФЗ</w:t>
        </w:r>
      </w:hyperlink>
      <w:r w:rsidRPr="00165E4E">
        <w:rPr>
          <w:rFonts w:ascii="Arial" w:eastAsiaTheme="minorEastAsia" w:hAnsi="Arial" w:cs="Arial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165E4E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> </w:t>
      </w: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, </w:t>
      </w:r>
      <w:r w:rsidRPr="00165E4E">
        <w:rPr>
          <w:rFonts w:ascii="Arial" w:eastAsiaTheme="minorEastAsia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Исполнительный комитет Старотатарско-Адамского сельского поселения Аксубаевского муниципального района Республики Татарстан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>ПОСТАНОВЛЯЕТ:</w:t>
      </w:r>
    </w:p>
    <w:p w:rsidR="00165E4E" w:rsidRPr="00165E4E" w:rsidRDefault="00165E4E" w:rsidP="00165E4E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65E4E">
        <w:rPr>
          <w:rFonts w:ascii="Arial" w:eastAsia="Calibri" w:hAnsi="Arial" w:cs="Arial"/>
          <w:sz w:val="24"/>
          <w:szCs w:val="24"/>
          <w:lang w:eastAsia="en-US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165E4E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муниципального контроля в сфере благоустройства</w:t>
      </w:r>
      <w:r w:rsidRPr="00165E4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65E4E">
        <w:rPr>
          <w:rFonts w:ascii="Arial" w:eastAsia="Calibri" w:hAnsi="Arial" w:cs="Arial"/>
          <w:sz w:val="24"/>
          <w:szCs w:val="24"/>
          <w:lang w:val="x-none" w:eastAsia="x-none"/>
        </w:rPr>
        <w:t xml:space="preserve">за </w:t>
      </w:r>
      <w:r w:rsidRPr="00165E4E">
        <w:rPr>
          <w:rFonts w:ascii="Arial" w:eastAsia="Calibri" w:hAnsi="Arial" w:cs="Arial"/>
          <w:sz w:val="24"/>
          <w:szCs w:val="24"/>
          <w:lang w:eastAsia="en-US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165E4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Правил благоустройства на территории Старотатарско-Адамского сельского поселения </w:t>
      </w:r>
      <w:r w:rsidRPr="00165E4E">
        <w:rPr>
          <w:rFonts w:ascii="Arial" w:eastAsia="Calibri" w:hAnsi="Arial" w:cs="Arial"/>
          <w:color w:val="000000"/>
          <w:sz w:val="24"/>
          <w:szCs w:val="24"/>
          <w:lang w:eastAsia="en-US"/>
        </w:rPr>
        <w:t>Аксубаевского муниципального района РТ</w:t>
      </w:r>
      <w:r w:rsidRPr="00165E4E">
        <w:rPr>
          <w:rFonts w:ascii="Arial" w:eastAsia="Calibr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165E4E">
        <w:rPr>
          <w:rFonts w:ascii="Arial" w:eastAsia="Calibri" w:hAnsi="Arial" w:cs="Arial"/>
          <w:color w:val="000000"/>
          <w:sz w:val="24"/>
          <w:szCs w:val="24"/>
          <w:lang w:eastAsia="en-US"/>
        </w:rPr>
        <w:t>(далее – Правила благоустройства)</w:t>
      </w:r>
      <w:r w:rsidRPr="00165E4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165E4E">
        <w:rPr>
          <w:rFonts w:ascii="Arial" w:eastAsia="Calibri" w:hAnsi="Arial" w:cs="Arial"/>
          <w:bCs/>
          <w:sz w:val="24"/>
          <w:szCs w:val="24"/>
          <w:lang w:eastAsia="en-US"/>
        </w:rPr>
        <w:t>на территории Старотатарско-Адамского</w:t>
      </w:r>
      <w:r w:rsidRPr="00165E4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165E4E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  на 2025 год.</w:t>
      </w:r>
      <w:r w:rsidRPr="00165E4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2.Разместить настоящее постановление  на официальном сайте Аксубаевского </w:t>
      </w: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муниципального района Республики Татарстан по адресу (</w:t>
      </w:r>
      <w:hyperlink r:id="rId12" w:history="1">
        <w:r w:rsidRPr="00165E4E">
          <w:rPr>
            <w:rFonts w:ascii="Arial" w:eastAsiaTheme="minorEastAsia" w:hAnsi="Arial" w:cs="Arial"/>
            <w:color w:val="000000" w:themeColor="text1"/>
            <w:sz w:val="24"/>
            <w:szCs w:val="24"/>
            <w:u w:val="single"/>
          </w:rPr>
          <w:t>http://aksubayevo.tatarstan.ru</w:t>
        </w:r>
      </w:hyperlink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).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3. Контроль за исполнением настоящего постановления оставляю за собой.</w:t>
      </w: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Руководитель Исполнительного  комитета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 xml:space="preserve">Старотатарско-Адамского сельского поселения 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Аксубаевского  муниципального  района </w:t>
      </w: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Республики Татарстан                              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</w:t>
      </w: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Э.М. Хуснуллина</w:t>
      </w: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Утверждена постановлением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Исполнительного комитета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>Старотатарско-Адамского сельского поселения</w:t>
      </w: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 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Аксубаевского муниципального района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Республики Татарстан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от  </w:t>
      </w:r>
      <w:r w:rsidR="00576C5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г. №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Программа 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b/>
          <w:bCs/>
          <w:sz w:val="24"/>
          <w:szCs w:val="24"/>
        </w:rPr>
        <w:t xml:space="preserve">профилактики </w:t>
      </w:r>
      <w:bookmarkStart w:id="1" w:name="OLE_LINK23"/>
      <w:bookmarkStart w:id="2" w:name="OLE_LINK22"/>
      <w:r w:rsidRPr="00165E4E">
        <w:rPr>
          <w:rFonts w:ascii="Arial" w:eastAsiaTheme="minorEastAsia" w:hAnsi="Arial" w:cs="Arial"/>
          <w:b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 w:rsidRPr="00165E4E">
        <w:rPr>
          <w:rFonts w:ascii="Arial" w:eastAsiaTheme="minorEastAsia" w:hAnsi="Arial" w:cs="Arial"/>
          <w:b/>
          <w:sz w:val="24"/>
          <w:szCs w:val="24"/>
        </w:rPr>
        <w:t xml:space="preserve"> в сфере осуществления </w:t>
      </w:r>
      <w:r w:rsidRPr="00165E4E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165E4E">
        <w:rPr>
          <w:rFonts w:ascii="Arial" w:eastAsiaTheme="minorEastAsia" w:hAnsi="Arial" w:cs="Arial"/>
          <w:b/>
          <w:color w:val="2B4279"/>
          <w:sz w:val="24"/>
          <w:szCs w:val="24"/>
        </w:rPr>
        <w:t xml:space="preserve"> </w:t>
      </w:r>
      <w:r w:rsidRPr="00165E4E">
        <w:rPr>
          <w:rFonts w:ascii="Arial" w:eastAsiaTheme="minorEastAsia" w:hAnsi="Arial" w:cs="Arial"/>
          <w:b/>
          <w:bCs/>
          <w:sz w:val="24"/>
          <w:szCs w:val="24"/>
        </w:rPr>
        <w:t xml:space="preserve">органами контроля Аксубаевского муниципального </w:t>
      </w:r>
      <w:r w:rsidRPr="00165E4E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165E4E" w:rsidRPr="00165E4E" w:rsidRDefault="00165E4E" w:rsidP="008A7A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на 2025год </w:t>
      </w: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165E4E" w:rsidRPr="00165E4E" w:rsidTr="00A31082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64" w:lineRule="exact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 w:bidi="ru-RU"/>
              </w:rPr>
              <w:t>Наименование программы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E4E" w:rsidRPr="00165E4E" w:rsidRDefault="00165E4E" w:rsidP="00165E4E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 w:bidi="ru-RU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165E4E">
              <w:rPr>
                <w:rFonts w:ascii="Arial" w:hAnsi="Arial" w:cs="Arial"/>
                <w:bCs/>
                <w:color w:val="000000"/>
                <w:sz w:val="24"/>
                <w:szCs w:val="24"/>
                <w:lang w:eastAsia="en-US" w:bidi="ru-RU"/>
              </w:rPr>
              <w:t>муниципального контроля в сфере благоустройства</w:t>
            </w:r>
            <w:r w:rsidRPr="00165E4E">
              <w:rPr>
                <w:rFonts w:ascii="Arial" w:hAnsi="Arial" w:cs="Arial"/>
                <w:sz w:val="24"/>
                <w:szCs w:val="24"/>
                <w:lang w:eastAsia="en-US" w:bidi="ru-RU"/>
              </w:rPr>
              <w:t xml:space="preserve"> </w:t>
            </w: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Исполнительного комитета Старотатарско-Адамского</w:t>
            </w:r>
            <w:r w:rsidRPr="00165E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сельского поселения </w:t>
            </w: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Аксубаевского муниципального района РТ на 2025 </w:t>
            </w:r>
            <w:r w:rsidRPr="00165E4E">
              <w:rPr>
                <w:rFonts w:ascii="Arial" w:hAnsi="Arial" w:cs="Arial"/>
                <w:sz w:val="24"/>
                <w:szCs w:val="24"/>
                <w:lang w:eastAsia="en-US" w:bidi="ru-RU"/>
              </w:rPr>
              <w:t>год (далее – программа профилактики)</w:t>
            </w:r>
          </w:p>
          <w:p w:rsidR="00165E4E" w:rsidRPr="00165E4E" w:rsidRDefault="00165E4E" w:rsidP="00165E4E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</w:p>
        </w:tc>
      </w:tr>
      <w:tr w:rsidR="00165E4E" w:rsidRPr="00165E4E" w:rsidTr="00A31082">
        <w:trPr>
          <w:trHeight w:val="1657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76" w:lineRule="auto"/>
              <w:ind w:left="107" w:right="847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 w:bidi="ru-RU"/>
              </w:rPr>
              <w:t>Правовые основания разработки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76" w:lineRule="auto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 w:bidi="ru-RU"/>
              </w:rPr>
              <w:t xml:space="preserve">Федеральный закон от 31.07.2020 № 248-ФЗ </w:t>
            </w:r>
            <w:r w:rsidRPr="00165E4E">
              <w:rPr>
                <w:rFonts w:ascii="Arial" w:hAnsi="Arial" w:cs="Arial"/>
                <w:sz w:val="24"/>
                <w:szCs w:val="24"/>
                <w:lang w:eastAsia="en-US"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76" w:lineRule="auto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</w:p>
        </w:tc>
      </w:tr>
      <w:tr w:rsidR="00165E4E" w:rsidRPr="00165E4E" w:rsidTr="00A31082">
        <w:trPr>
          <w:trHeight w:val="27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 w:bidi="ru-RU"/>
              </w:rPr>
              <w:t>Разработчик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Исполнительный комитет</w:t>
            </w:r>
            <w:r w:rsidRPr="00165E4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 w:bidi="ru-RU"/>
              </w:rPr>
              <w:t xml:space="preserve"> </w:t>
            </w:r>
            <w:r w:rsidRPr="00165E4E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r w:rsidRPr="00165E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  <w:lang w:eastAsia="en-US" w:bidi="ru-RU"/>
              </w:rPr>
            </w:pPr>
          </w:p>
        </w:tc>
      </w:tr>
      <w:tr w:rsidR="00165E4E" w:rsidRPr="00165E4E" w:rsidTr="00A31082">
        <w:trPr>
          <w:trHeight w:val="39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Цели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5E4E" w:rsidRPr="00165E4E" w:rsidRDefault="00165E4E" w:rsidP="00165E4E">
            <w:pPr>
              <w:widowControl w:val="0"/>
              <w:tabs>
                <w:tab w:val="left" w:pos="399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1. Предотвращение рисков причинения вреда охраняемым законом ценностям;</w:t>
            </w:r>
          </w:p>
          <w:p w:rsidR="00165E4E" w:rsidRPr="00165E4E" w:rsidRDefault="00165E4E" w:rsidP="00165E4E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165E4E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165E4E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Правил благоустройства территории Старотатарско-Адамского сельского поселения </w:t>
            </w:r>
            <w:r w:rsidRPr="00165E4E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Аксубаевского муниципального района РТ</w:t>
            </w:r>
            <w:r w:rsidRPr="00165E4E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65E4E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(далее – Правила благоустройства)</w:t>
            </w:r>
            <w:r w:rsidRPr="00165E4E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165E4E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на территории Аксубаевского муниципального района РТ (далее – муниципальный  контроль);</w:t>
            </w:r>
          </w:p>
          <w:p w:rsidR="00165E4E" w:rsidRPr="00165E4E" w:rsidRDefault="00165E4E" w:rsidP="00165E4E">
            <w:pPr>
              <w:widowControl w:val="0"/>
              <w:tabs>
                <w:tab w:val="left" w:pos="399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165E4E" w:rsidRPr="00165E4E" w:rsidRDefault="00165E4E" w:rsidP="00165E4E">
            <w:pPr>
              <w:widowControl w:val="0"/>
              <w:tabs>
                <w:tab w:val="left" w:pos="502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165E4E" w:rsidRPr="00165E4E" w:rsidRDefault="00165E4E" w:rsidP="00165E4E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76" w:lineRule="auto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6. Разъяснение контролируемым лицам обязательных требований.</w:t>
            </w:r>
          </w:p>
        </w:tc>
      </w:tr>
      <w:tr w:rsidR="00165E4E" w:rsidRPr="00165E4E" w:rsidTr="00A31082">
        <w:trPr>
          <w:trHeight w:val="138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Задачи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5E4E" w:rsidRPr="00165E4E" w:rsidRDefault="00165E4E" w:rsidP="00165E4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сфере благоустройства</w:t>
            </w:r>
          </w:p>
          <w:p w:rsidR="00165E4E" w:rsidRPr="00165E4E" w:rsidRDefault="00165E4E" w:rsidP="00165E4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165E4E" w:rsidRPr="00165E4E" w:rsidTr="00A31082">
        <w:trPr>
          <w:trHeight w:val="4276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5E4E" w:rsidRPr="00165E4E" w:rsidRDefault="00165E4E" w:rsidP="00165E4E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65E4E" w:rsidRPr="00165E4E" w:rsidRDefault="00165E4E" w:rsidP="00165E4E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65E4E" w:rsidRPr="00165E4E" w:rsidRDefault="00165E4E" w:rsidP="00165E4E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65E4E" w:rsidRPr="00165E4E" w:rsidRDefault="00165E4E" w:rsidP="00165E4E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165E4E" w:rsidRPr="00165E4E" w:rsidTr="00A31082">
        <w:trPr>
          <w:trHeight w:val="69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76" w:lineRule="auto"/>
              <w:ind w:left="107" w:right="480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 w:bidi="ru-RU"/>
              </w:rPr>
              <w:t>Сроки и этапы реализации программы профилактики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2025 год 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65E4E" w:rsidRPr="00165E4E" w:rsidTr="00A31082">
        <w:trPr>
          <w:trHeight w:val="41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 w:bidi="ru-RU"/>
              </w:rPr>
              <w:t>Источники финансирования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В рамках текущего финансирования деятельности </w:t>
            </w: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Исполнительного комитета Старотатарско-Адамского</w:t>
            </w:r>
            <w:r w:rsidRPr="00165E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сельского поселения </w:t>
            </w: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РТ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</w:p>
        </w:tc>
      </w:tr>
      <w:tr w:rsidR="00165E4E" w:rsidRPr="00165E4E" w:rsidTr="00A31082">
        <w:trPr>
          <w:trHeight w:val="41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eastAsia="en-US" w:bidi="ru-RU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1. Снижение рисков причинения вреда охраняемым законом ценностям;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3. Внедрение различных способов профилактики;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4. Разработка образцов эффективного, законопослушного поведения контролируемых лиц;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5. Повышение уровня правовой грамотности контролируемых лиц;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6. Обеспечение единообразия понимания предмета контроля контролируемыми лицами;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7. Мотивация контролируемых лиц к добросовестному поведению.</w:t>
            </w:r>
          </w:p>
        </w:tc>
      </w:tr>
    </w:tbl>
    <w:p w:rsidR="00165E4E" w:rsidRPr="00165E4E" w:rsidRDefault="00165E4E" w:rsidP="00165E4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keepNext/>
        <w:keepLines/>
        <w:spacing w:before="129" w:line="295" w:lineRule="exact"/>
        <w:ind w:firstLine="567"/>
        <w:jc w:val="center"/>
        <w:outlineLvl w:val="2"/>
        <w:rPr>
          <w:rFonts w:ascii="Arial" w:eastAsiaTheme="majorEastAsia" w:hAnsi="Arial" w:cs="Arial"/>
          <w:b/>
          <w:bCs/>
          <w:sz w:val="24"/>
          <w:szCs w:val="24"/>
        </w:rPr>
      </w:pPr>
      <w:r w:rsidRPr="00165E4E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65E4E" w:rsidRPr="00165E4E" w:rsidRDefault="00165E4E" w:rsidP="00165E4E">
      <w:pPr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  <w:lang w:val="x-none" w:eastAsia="x-none"/>
        </w:rPr>
        <w:t xml:space="preserve">1. </w:t>
      </w:r>
      <w:r w:rsidRPr="00165E4E">
        <w:rPr>
          <w:rFonts w:ascii="Arial" w:hAnsi="Arial" w:cs="Arial"/>
          <w:sz w:val="24"/>
          <w:szCs w:val="24"/>
          <w:lang w:eastAsia="x-none"/>
        </w:rPr>
        <w:t>Контролируемыми лицами муниципального</w:t>
      </w:r>
      <w:r w:rsidRPr="00165E4E">
        <w:rPr>
          <w:rFonts w:ascii="Arial" w:hAnsi="Arial" w:cs="Arial"/>
          <w:sz w:val="24"/>
          <w:szCs w:val="24"/>
          <w:lang w:val="x-none" w:eastAsia="x-none"/>
        </w:rPr>
        <w:t xml:space="preserve"> контроля в </w:t>
      </w:r>
      <w:r w:rsidRPr="00165E4E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 w:rsidRPr="00165E4E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165E4E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 контроля </w:t>
      </w:r>
      <w:r w:rsidRPr="00165E4E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165E4E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за </w:t>
      </w:r>
      <w:r w:rsidRPr="00165E4E">
        <w:rPr>
          <w:rFonts w:ascii="Arial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165E4E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165E4E">
        <w:rPr>
          <w:rFonts w:ascii="Arial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165E4E" w:rsidRPr="00165E4E" w:rsidRDefault="00165E4E" w:rsidP="00165E4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x-none"/>
        </w:rPr>
      </w:pPr>
      <w:r w:rsidRPr="00165E4E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 xml:space="preserve">Объектами </w:t>
      </w:r>
      <w:r w:rsidRPr="00165E4E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165E4E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 xml:space="preserve">контроля </w:t>
      </w:r>
      <w:r w:rsidRPr="00165E4E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t xml:space="preserve">в сфере благоустройства </w:t>
      </w:r>
      <w:r w:rsidRPr="00165E4E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>являются</w:t>
      </w:r>
      <w:r w:rsidRPr="00165E4E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t>:</w:t>
      </w:r>
    </w:p>
    <w:p w:rsidR="00165E4E" w:rsidRPr="00165E4E" w:rsidRDefault="00165E4E" w:rsidP="00165E4E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65E4E">
        <w:rPr>
          <w:rFonts w:ascii="Arial" w:eastAsia="Calibri" w:hAnsi="Arial" w:cs="Arial"/>
          <w:color w:val="000000"/>
          <w:sz w:val="24"/>
          <w:szCs w:val="24"/>
          <w:lang w:eastAsia="en-US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165E4E" w:rsidRPr="00165E4E" w:rsidRDefault="00165E4E" w:rsidP="00165E4E">
      <w:pPr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5E4E">
        <w:rPr>
          <w:rFonts w:ascii="Arial" w:eastAsia="Calibri" w:hAnsi="Arial" w:cs="Arial"/>
          <w:color w:val="000000"/>
          <w:sz w:val="24"/>
          <w:szCs w:val="24"/>
          <w:lang w:eastAsia="en-US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165E4E" w:rsidRPr="00165E4E" w:rsidRDefault="00165E4E" w:rsidP="00165E4E">
      <w:pPr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5E4E">
        <w:rPr>
          <w:rFonts w:ascii="Arial" w:eastAsia="Calibri" w:hAnsi="Arial" w:cs="Arial"/>
          <w:color w:val="000000"/>
          <w:sz w:val="24"/>
          <w:szCs w:val="24"/>
          <w:lang w:eastAsia="en-US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165E4E" w:rsidRPr="00165E4E" w:rsidRDefault="00165E4E" w:rsidP="00165E4E">
      <w:pPr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5E4E">
        <w:rPr>
          <w:rFonts w:ascii="Arial" w:eastAsia="Calibri" w:hAnsi="Arial" w:cs="Arial"/>
          <w:color w:val="000000"/>
          <w:sz w:val="24"/>
          <w:szCs w:val="24"/>
          <w:lang w:eastAsia="en-US"/>
        </w:rPr>
        <w:t>3) дворовые территории;</w:t>
      </w:r>
    </w:p>
    <w:p w:rsidR="00165E4E" w:rsidRPr="00165E4E" w:rsidRDefault="00165E4E" w:rsidP="00165E4E">
      <w:pPr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5E4E">
        <w:rPr>
          <w:rFonts w:ascii="Arial" w:eastAsia="Calibri" w:hAnsi="Arial" w:cs="Arial"/>
          <w:color w:val="000000"/>
          <w:sz w:val="24"/>
          <w:szCs w:val="24"/>
          <w:lang w:eastAsia="en-US"/>
        </w:rPr>
        <w:t>4) детские и спортивные площадки;</w:t>
      </w:r>
    </w:p>
    <w:p w:rsidR="00165E4E" w:rsidRPr="00165E4E" w:rsidRDefault="00165E4E" w:rsidP="00165E4E">
      <w:pPr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5E4E">
        <w:rPr>
          <w:rFonts w:ascii="Arial" w:eastAsia="Calibri" w:hAnsi="Arial" w:cs="Arial"/>
          <w:color w:val="000000"/>
          <w:sz w:val="24"/>
          <w:szCs w:val="24"/>
          <w:lang w:eastAsia="en-US"/>
        </w:rPr>
        <w:t>5) площадки для выгула животных;</w:t>
      </w:r>
    </w:p>
    <w:p w:rsidR="00165E4E" w:rsidRPr="00165E4E" w:rsidRDefault="00165E4E" w:rsidP="00165E4E">
      <w:pPr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5E4E">
        <w:rPr>
          <w:rFonts w:ascii="Arial" w:eastAsia="Calibri" w:hAnsi="Arial" w:cs="Arial"/>
          <w:color w:val="000000"/>
          <w:sz w:val="24"/>
          <w:szCs w:val="24"/>
          <w:lang w:eastAsia="en-US"/>
        </w:rPr>
        <w:t>6) парковки (парковочные места);</w:t>
      </w:r>
    </w:p>
    <w:p w:rsidR="00165E4E" w:rsidRPr="00165E4E" w:rsidRDefault="00165E4E" w:rsidP="00165E4E">
      <w:pPr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5E4E">
        <w:rPr>
          <w:rFonts w:ascii="Arial" w:eastAsia="Calibri" w:hAnsi="Arial" w:cs="Arial"/>
          <w:color w:val="000000"/>
          <w:sz w:val="24"/>
          <w:szCs w:val="24"/>
          <w:lang w:eastAsia="en-US"/>
        </w:rPr>
        <w:t>7) парки, скверы, иные зеленые зоны;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165E4E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8A7A91" w:rsidRPr="008A7A91" w:rsidRDefault="00165E4E" w:rsidP="008A7A91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</w:pPr>
      <w:r w:rsidRPr="00165E4E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 w:rsidRPr="00165E4E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 w:rsidRPr="00165E4E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165E4E">
        <w:rPr>
          <w:rFonts w:ascii="Arial" w:hAnsi="Arial" w:cs="Arial"/>
          <w:color w:val="000000" w:themeColor="text1"/>
          <w:sz w:val="24"/>
          <w:szCs w:val="24"/>
          <w:lang w:eastAsia="x-none"/>
        </w:rPr>
        <w:t>контролируемых лиц</w:t>
      </w:r>
      <w:r w:rsidRPr="00165E4E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.</w:t>
      </w:r>
    </w:p>
    <w:p w:rsidR="00165E4E" w:rsidRPr="00165E4E" w:rsidRDefault="00165E4E" w:rsidP="00165E4E">
      <w:pPr>
        <w:keepNext/>
        <w:keepLines/>
        <w:spacing w:before="1" w:line="295" w:lineRule="exact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165E4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165E4E" w:rsidRPr="00165E4E" w:rsidRDefault="00165E4E" w:rsidP="00165E4E">
      <w:pPr>
        <w:keepNext/>
        <w:keepLines/>
        <w:spacing w:before="1" w:line="295" w:lineRule="exact"/>
        <w:ind w:firstLine="567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x-none"/>
        </w:rPr>
      </w:pPr>
    </w:p>
    <w:p w:rsidR="008A7A91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color w:val="010101"/>
          <w:sz w:val="24"/>
          <w:szCs w:val="24"/>
        </w:rPr>
        <w:t>2.1. Цели Программы: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color w:val="010101"/>
          <w:sz w:val="24"/>
          <w:szCs w:val="24"/>
        </w:rPr>
        <w:t>2.2. Задачи Программы: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165E4E" w:rsidRPr="00165E4E" w:rsidRDefault="00165E4E" w:rsidP="00165E4E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2025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2025 год (приложение). </w:t>
      </w:r>
    </w:p>
    <w:p w:rsidR="00165E4E" w:rsidRPr="00165E4E" w:rsidRDefault="00165E4E" w:rsidP="00165E4E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165E4E" w:rsidRPr="00165E4E" w:rsidRDefault="00165E4E" w:rsidP="00165E4E">
      <w:pPr>
        <w:shd w:val="clear" w:color="auto" w:fill="FFFFFF"/>
        <w:jc w:val="center"/>
        <w:rPr>
          <w:rFonts w:ascii="Arial" w:hAnsi="Arial" w:cs="Arial"/>
          <w:color w:val="010101"/>
          <w:sz w:val="24"/>
          <w:szCs w:val="24"/>
        </w:rPr>
      </w:pPr>
      <w:r w:rsidRPr="00165E4E">
        <w:rPr>
          <w:rFonts w:ascii="Arial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165E4E" w:rsidRPr="00165E4E" w:rsidRDefault="00165E4E" w:rsidP="00165E4E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- результативность деятельности Исп</w:t>
      </w:r>
      <w:r w:rsidR="004F44C7">
        <w:rPr>
          <w:rFonts w:ascii="Arial" w:hAnsi="Arial" w:cs="Arial"/>
          <w:sz w:val="24"/>
          <w:szCs w:val="24"/>
        </w:rPr>
        <w:t xml:space="preserve">олнительного комитета </w:t>
      </w:r>
      <w:r w:rsidR="004F44C7">
        <w:rPr>
          <w:rFonts w:ascii="Arial" w:hAnsi="Arial" w:cs="Arial"/>
          <w:sz w:val="24"/>
          <w:szCs w:val="24"/>
          <w:lang w:val="tt-RU"/>
        </w:rPr>
        <w:t xml:space="preserve">Старотатарско-Адамского </w:t>
      </w:r>
      <w:r w:rsidRPr="00165E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165E4E">
        <w:rPr>
          <w:rFonts w:ascii="Arial" w:hAnsi="Arial" w:cs="Arial"/>
          <w:sz w:val="24"/>
          <w:szCs w:val="24"/>
        </w:rPr>
        <w:t xml:space="preserve"> Аксубаевского муниципального района РТ;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r w:rsidRPr="00165E4E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Старотатарско-Адамского сельского поселения</w:t>
      </w:r>
      <w:r w:rsidRPr="00165E4E">
        <w:rPr>
          <w:rFonts w:ascii="Arial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 Старотатарско-Адамского</w:t>
      </w:r>
      <w:r w:rsidRPr="00165E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165E4E">
        <w:rPr>
          <w:rFonts w:ascii="Arial" w:hAnsi="Arial" w:cs="Arial"/>
          <w:sz w:val="24"/>
          <w:szCs w:val="24"/>
        </w:rPr>
        <w:t xml:space="preserve"> Аксубаевского муниципального района РТ.</w:t>
      </w:r>
    </w:p>
    <w:p w:rsidR="00165E4E" w:rsidRPr="00165E4E" w:rsidRDefault="00165E4E" w:rsidP="00165E4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5E4E" w:rsidRPr="00165E4E" w:rsidRDefault="00165E4E" w:rsidP="00165E4E">
      <w:pPr>
        <w:jc w:val="center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 xml:space="preserve">Показатели </w:t>
      </w:r>
    </w:p>
    <w:p w:rsidR="00165E4E" w:rsidRPr="00165E4E" w:rsidRDefault="00165E4E" w:rsidP="00165E4E">
      <w:pPr>
        <w:jc w:val="center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165E4E" w:rsidRPr="00165E4E" w:rsidRDefault="00165E4E" w:rsidP="00165E4E">
      <w:pPr>
        <w:jc w:val="center"/>
        <w:rPr>
          <w:rFonts w:ascii="Arial" w:hAnsi="Arial" w:cs="Arial"/>
          <w:sz w:val="24"/>
          <w:szCs w:val="24"/>
        </w:rPr>
      </w:pPr>
      <w:r w:rsidRPr="00165E4E">
        <w:rPr>
          <w:rFonts w:ascii="Arial" w:hAnsi="Arial" w:cs="Arial"/>
          <w:sz w:val="24"/>
          <w:szCs w:val="24"/>
        </w:rPr>
        <w:t>в 2025 году</w:t>
      </w:r>
    </w:p>
    <w:p w:rsidR="00165E4E" w:rsidRPr="00165E4E" w:rsidRDefault="00165E4E" w:rsidP="00165E4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6"/>
        <w:gridCol w:w="1984"/>
      </w:tblGrid>
      <w:tr w:rsidR="00165E4E" w:rsidRPr="00165E4E" w:rsidTr="00A3108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Величина</w:t>
            </w:r>
          </w:p>
        </w:tc>
      </w:tr>
      <w:tr w:rsidR="00165E4E" w:rsidRPr="00165E4E" w:rsidTr="00A31082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не менее 80%</w:t>
            </w:r>
          </w:p>
        </w:tc>
      </w:tr>
      <w:tr w:rsidR="00165E4E" w:rsidRPr="00165E4E" w:rsidTr="00A3108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не менее 80%</w:t>
            </w:r>
          </w:p>
        </w:tc>
      </w:tr>
      <w:tr w:rsidR="00165E4E" w:rsidRPr="00165E4E" w:rsidTr="00A3108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100%</w:t>
            </w:r>
          </w:p>
        </w:tc>
      </w:tr>
      <w:tr w:rsidR="00165E4E" w:rsidRPr="00165E4E" w:rsidTr="00A3108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не менее 5</w:t>
            </w:r>
          </w:p>
        </w:tc>
      </w:tr>
    </w:tbl>
    <w:p w:rsidR="00165E4E" w:rsidRPr="00165E4E" w:rsidRDefault="00165E4E" w:rsidP="00165E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165E4E" w:rsidRPr="008A7A91" w:rsidRDefault="00165E4E" w:rsidP="008A7A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165E4E">
        <w:rPr>
          <w:rFonts w:ascii="Arial" w:eastAsiaTheme="minorEastAsia" w:hAnsi="Arial" w:cs="Arial"/>
          <w:color w:val="000000" w:themeColor="text1"/>
          <w:sz w:val="24"/>
          <w:szCs w:val="24"/>
        </w:rPr>
        <w:t>повышение уровня доверия подконтрольных субъектов к</w:t>
      </w:r>
      <w:r w:rsidR="008A7A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контрольно - надзорному органу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Приложение</w:t>
      </w:r>
    </w:p>
    <w:p w:rsidR="00165E4E" w:rsidRPr="00165E4E" w:rsidRDefault="00165E4E" w:rsidP="00165E4E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165E4E" w:rsidRPr="00165E4E" w:rsidRDefault="00165E4E" w:rsidP="00165E4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165E4E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172"/>
        <w:gridCol w:w="1788"/>
        <w:gridCol w:w="2250"/>
      </w:tblGrid>
      <w:tr w:rsidR="00165E4E" w:rsidRPr="00165E4E" w:rsidTr="008A7A91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5E4E" w:rsidRPr="00165E4E" w:rsidTr="008A7A9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65E4E" w:rsidRPr="00165E4E" w:rsidTr="008A7A9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13" w:history="1"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http://</w:t>
              </w:r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aksubayevo</w:t>
              </w:r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tatarstan</w:t>
              </w:r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Pr="00165E4E">
              <w:rPr>
                <w:rFonts w:ascii="Arial" w:eastAsiaTheme="minorEastAsia" w:hAnsi="Arial" w:cs="Arial"/>
                <w:color w:val="000000"/>
                <w:sz w:val="24"/>
                <w:szCs w:val="24"/>
                <w:u w:val="single"/>
                <w:lang w:eastAsia="en-US"/>
              </w:rPr>
              <w:t>)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165E4E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Старотатарско-Адамского сельского поселения</w:t>
            </w: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165E4E" w:rsidRPr="00165E4E" w:rsidTr="008A7A9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 Старотатарско-Адамского сельского поселения Аксубаевского муниципального района Республики Татарстан</w:t>
            </w:r>
          </w:p>
        </w:tc>
      </w:tr>
      <w:tr w:rsidR="00165E4E" w:rsidRPr="00165E4E" w:rsidTr="008A7A9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65E4E" w:rsidRPr="00165E4E" w:rsidRDefault="00165E4E" w:rsidP="00165E4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 Старотатарско-Адамского сельского поселения Аксубаевского муниципального района Республики Татарстан</w:t>
            </w:r>
          </w:p>
          <w:p w:rsidR="00165E4E" w:rsidRPr="00165E4E" w:rsidRDefault="00165E4E" w:rsidP="00165E4E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</w:p>
        </w:tc>
      </w:tr>
      <w:tr w:rsidR="00165E4E" w:rsidRPr="00165E4E" w:rsidTr="008A7A91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165E4E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Старотатарско-Адамского сельского поселения</w:t>
            </w: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65E4E" w:rsidRPr="00165E4E" w:rsidTr="008A7A9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65E4E" w:rsidRPr="00165E4E" w:rsidRDefault="00165E4E" w:rsidP="00165E4E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165E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Старотатарско-Адамского сельского поселения</w:t>
            </w: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65E4E" w:rsidRPr="00165E4E" w:rsidTr="008A7A9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165E4E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Старотатарско-Адамского сельского поселения</w:t>
            </w: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65E4E" w:rsidRPr="00165E4E" w:rsidTr="008A7A9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65E4E" w:rsidRPr="00165E4E" w:rsidRDefault="00165E4E" w:rsidP="00165E4E">
            <w:pPr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165E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Старотатарско-Адамского сельского поселения</w:t>
            </w:r>
            <w:r w:rsidRPr="00165E4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165E4E" w:rsidRPr="00165E4E" w:rsidTr="008A7A91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165E4E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Старотатарско-Адамского сельского поселения</w:t>
            </w: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65E4E" w:rsidRPr="00165E4E" w:rsidTr="008A7A91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4" w:history="1"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http://</w:t>
              </w:r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aksubayevo</w:t>
              </w:r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tatarstan</w:t>
              </w:r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r w:rsidRPr="00165E4E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 , Размещение практики осуществления муниципального контроля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не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165E4E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Старотатарско-Адамского сельского поселения</w:t>
            </w: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65E4E" w:rsidRPr="00165E4E" w:rsidTr="008A7A91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spacing w:before="60" w:after="60"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spacing w:before="60"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165E4E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Старотатарско-Адамского сельского поселения</w:t>
            </w: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65E4E" w:rsidRPr="00165E4E" w:rsidTr="008A7A91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spacing w:before="60" w:after="60"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5E4E" w:rsidRPr="00165E4E" w:rsidRDefault="00165E4E" w:rsidP="00165E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spacing w:before="60" w:after="60"/>
              <w:contextualSpacing/>
              <w:rPr>
                <w:rFonts w:ascii="Arial" w:eastAsiaTheme="minorEastAsia" w:hAnsi="Arial" w:cs="Arial"/>
                <w:spacing w:val="-2"/>
                <w:sz w:val="24"/>
                <w:szCs w:val="24"/>
                <w:lang w:eastAsia="en-US"/>
              </w:rPr>
            </w:pPr>
            <w:r w:rsidRPr="00165E4E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не позднее 30 дней со дня получения сведений, указанных в части 1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spacing w:val="-2"/>
                <w:sz w:val="24"/>
                <w:szCs w:val="24"/>
                <w:lang w:eastAsia="en-US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65E4E" w:rsidRPr="00165E4E" w:rsidRDefault="00165E4E" w:rsidP="0016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165E4E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Старотатарско-Адамского сельского поселения</w:t>
            </w:r>
            <w:r w:rsidRPr="00165E4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9E7C59" w:rsidRPr="009E7C59" w:rsidRDefault="009E7C59" w:rsidP="008A7A9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US"/>
        </w:rPr>
      </w:pPr>
    </w:p>
    <w:sectPr w:rsidR="009E7C59" w:rsidRPr="009E7C59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326" w:rsidRDefault="00CB5326">
      <w:r>
        <w:separator/>
      </w:r>
    </w:p>
  </w:endnote>
  <w:endnote w:type="continuationSeparator" w:id="0">
    <w:p w:rsidR="00CB5326" w:rsidRDefault="00CB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326" w:rsidRDefault="00CB5326">
      <w:r>
        <w:separator/>
      </w:r>
    </w:p>
  </w:footnote>
  <w:footnote w:type="continuationSeparator" w:id="0">
    <w:p w:rsidR="00CB5326" w:rsidRDefault="00CB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40"/>
  </w:num>
  <w:num w:numId="30">
    <w:abstractNumId w:val="28"/>
  </w:num>
  <w:num w:numId="31">
    <w:abstractNumId w:val="31"/>
  </w:num>
  <w:num w:numId="32">
    <w:abstractNumId w:val="36"/>
  </w:num>
  <w:num w:numId="33">
    <w:abstractNumId w:val="41"/>
  </w:num>
  <w:num w:numId="34">
    <w:abstractNumId w:val="39"/>
  </w:num>
  <w:num w:numId="35">
    <w:abstractNumId w:val="22"/>
  </w:num>
  <w:num w:numId="36">
    <w:abstractNumId w:val="42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541F8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47C3"/>
    <w:rsid w:val="00165ADD"/>
    <w:rsid w:val="00165E4E"/>
    <w:rsid w:val="00166F1A"/>
    <w:rsid w:val="001868BE"/>
    <w:rsid w:val="00187C24"/>
    <w:rsid w:val="001962A3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4F44C7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76C5F"/>
    <w:rsid w:val="00593E04"/>
    <w:rsid w:val="00597BBF"/>
    <w:rsid w:val="00597DA7"/>
    <w:rsid w:val="005D214E"/>
    <w:rsid w:val="005D4C3D"/>
    <w:rsid w:val="005E518B"/>
    <w:rsid w:val="005F712C"/>
    <w:rsid w:val="005F7ACE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73972"/>
    <w:rsid w:val="00880E62"/>
    <w:rsid w:val="0089205C"/>
    <w:rsid w:val="008937F2"/>
    <w:rsid w:val="008946D3"/>
    <w:rsid w:val="008A305A"/>
    <w:rsid w:val="008A7A91"/>
    <w:rsid w:val="008D16F4"/>
    <w:rsid w:val="008D18ED"/>
    <w:rsid w:val="008D5872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A671F"/>
    <w:rsid w:val="009C0C33"/>
    <w:rsid w:val="009C5B9B"/>
    <w:rsid w:val="009D2005"/>
    <w:rsid w:val="009D32B1"/>
    <w:rsid w:val="009E0EF1"/>
    <w:rsid w:val="009E7C59"/>
    <w:rsid w:val="00A041FD"/>
    <w:rsid w:val="00A06638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75B7D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B5326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C49E4"/>
    <w:rsid w:val="00DF12AC"/>
    <w:rsid w:val="00E017D9"/>
    <w:rsid w:val="00E061FB"/>
    <w:rsid w:val="00E30C5F"/>
    <w:rsid w:val="00E32780"/>
    <w:rsid w:val="00E331DF"/>
    <w:rsid w:val="00E52A5B"/>
    <w:rsid w:val="00E70FC1"/>
    <w:rsid w:val="00E83462"/>
    <w:rsid w:val="00EA4AD7"/>
    <w:rsid w:val="00EE3F91"/>
    <w:rsid w:val="00EF5671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unuprav.ru/npd-doc?npmid=99&amp;npid=5654152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2135756&amp;point=mark=00000000000000000000000000000000000000000000000000A7S0N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5F84A-0676-413C-B4BE-974E4E83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2729</Words>
  <Characters>15558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ПРОЕКТ</vt:lpstr>
      <vt:lpstr>        Раздел 1. Анализ текущего состояния осуществления вида контроля, описание текуще</vt:lpstr>
      <vt:lpstr>        Раздел 2. Цели и задачи реализации программы профилактики</vt:lpstr>
      <vt:lpstr>        </vt:lpstr>
    </vt:vector>
  </TitlesOfParts>
  <Company/>
  <LinksUpToDate>false</LinksUpToDate>
  <CharactersWithSpaces>18251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2024-12-24T05:36:00Z</cp:lastPrinted>
  <dcterms:created xsi:type="dcterms:W3CDTF">2024-12-27T11:26:00Z</dcterms:created>
  <dcterms:modified xsi:type="dcterms:W3CDTF">2024-12-27T11:26:00Z</dcterms:modified>
</cp:coreProperties>
</file>