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704" w:rsidRDefault="00872704" w:rsidP="002F3465">
      <w:pPr>
        <w:pStyle w:val="1"/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2F3465" w:rsidRPr="002F3465" w:rsidTr="00BD63B5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2F3465" w:rsidRPr="002F3465" w:rsidRDefault="002F3465" w:rsidP="002F3465">
            <w:pPr>
              <w:spacing w:after="0" w:line="300" w:lineRule="exact"/>
              <w:ind w:left="0" w:right="0" w:firstLine="0"/>
              <w:jc w:val="center"/>
              <w:rPr>
                <w:b/>
                <w:color w:val="auto"/>
                <w:sz w:val="28"/>
                <w:szCs w:val="28"/>
                <w:lang w:val="ru-RU" w:eastAsia="ru-RU"/>
              </w:rPr>
            </w:pPr>
            <w:r w:rsidRPr="002F3465">
              <w:rPr>
                <w:color w:val="auto"/>
                <w:sz w:val="28"/>
                <w:szCs w:val="28"/>
                <w:lang w:val="ru-RU" w:eastAsia="ru-RU"/>
              </w:rPr>
              <w:t>ИСПОЛНИТЕЛЬНЫЙ КОМИТЕТ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2F3465" w:rsidRPr="002F3465" w:rsidRDefault="0077748E" w:rsidP="002F3465">
            <w:pPr>
              <w:spacing w:after="0" w:line="240" w:lineRule="auto"/>
              <w:ind w:left="-108" w:right="-108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2F3465" w:rsidRPr="002F3465" w:rsidRDefault="002F3465" w:rsidP="002F3465">
            <w:pPr>
              <w:spacing w:after="0" w:line="300" w:lineRule="exact"/>
              <w:ind w:left="317" w:right="33" w:firstLine="0"/>
              <w:jc w:val="center"/>
              <w:rPr>
                <w:color w:val="auto"/>
                <w:spacing w:val="-6"/>
                <w:sz w:val="28"/>
                <w:szCs w:val="28"/>
                <w:lang w:val="ru-RU" w:eastAsia="ru-RU"/>
              </w:rPr>
            </w:pPr>
            <w:r w:rsidRPr="002F3465">
              <w:rPr>
                <w:color w:val="auto"/>
                <w:spacing w:val="-6"/>
                <w:sz w:val="28"/>
                <w:szCs w:val="28"/>
                <w:lang w:val="ru-RU" w:eastAsia="ru-RU"/>
              </w:rPr>
              <w:t xml:space="preserve">ТАТАРСТАН РЕСПУБЛИКАСЫ АКСУБАЙ МУНИЦИПАЛЬ    РАЙОНЫ </w:t>
            </w:r>
            <w:r w:rsidRPr="002F3465">
              <w:rPr>
                <w:color w:val="auto"/>
                <w:spacing w:val="-6"/>
                <w:sz w:val="28"/>
                <w:szCs w:val="28"/>
                <w:lang w:val="tt-RU" w:eastAsia="ru-RU"/>
              </w:rPr>
              <w:t xml:space="preserve">СӨНЧӘЛЕ ҖИРЛЕГЕ </w:t>
            </w:r>
            <w:r w:rsidRPr="002F3465">
              <w:rPr>
                <w:color w:val="auto"/>
                <w:spacing w:val="-6"/>
                <w:sz w:val="28"/>
                <w:szCs w:val="28"/>
                <w:lang w:val="ru-RU" w:eastAsia="ru-RU"/>
              </w:rPr>
              <w:t>БАШКАРМА КОМИТЕТЫ</w:t>
            </w:r>
          </w:p>
          <w:p w:rsidR="002F3465" w:rsidRPr="002F3465" w:rsidRDefault="002F3465" w:rsidP="002F3465">
            <w:pPr>
              <w:spacing w:after="0" w:line="300" w:lineRule="exact"/>
              <w:ind w:left="317" w:right="-174" w:firstLine="0"/>
              <w:jc w:val="center"/>
              <w:rPr>
                <w:color w:val="auto"/>
                <w:spacing w:val="-6"/>
                <w:sz w:val="28"/>
                <w:szCs w:val="28"/>
                <w:lang w:val="ru-RU" w:eastAsia="ru-RU"/>
              </w:rPr>
            </w:pPr>
          </w:p>
        </w:tc>
      </w:tr>
      <w:tr w:rsidR="002F3465" w:rsidRPr="002F3465" w:rsidTr="00BD63B5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2F3465" w:rsidRPr="002F3465" w:rsidRDefault="002F3465" w:rsidP="002F3465">
            <w:pPr>
              <w:spacing w:after="0" w:line="240" w:lineRule="auto"/>
              <w:ind w:left="-100" w:right="0" w:firstLine="0"/>
              <w:jc w:val="center"/>
              <w:rPr>
                <w:b/>
                <w:color w:val="auto"/>
                <w:sz w:val="8"/>
                <w:szCs w:val="10"/>
                <w:lang w:val="ru-RU" w:eastAsia="ru-RU"/>
              </w:rPr>
            </w:pPr>
          </w:p>
        </w:tc>
        <w:tc>
          <w:tcPr>
            <w:tcW w:w="1157" w:type="dxa"/>
            <w:gridSpan w:val="2"/>
          </w:tcPr>
          <w:p w:rsidR="002F3465" w:rsidRPr="002F3465" w:rsidRDefault="002F3465" w:rsidP="002F3465">
            <w:pPr>
              <w:spacing w:after="0" w:line="240" w:lineRule="auto"/>
              <w:ind w:left="0" w:right="-108" w:firstLine="0"/>
              <w:jc w:val="center"/>
              <w:rPr>
                <w:color w:val="auto"/>
                <w:sz w:val="8"/>
                <w:szCs w:val="10"/>
                <w:lang w:val="ru-RU" w:eastAsia="ru-RU"/>
              </w:rPr>
            </w:pPr>
          </w:p>
        </w:tc>
        <w:tc>
          <w:tcPr>
            <w:tcW w:w="4774" w:type="dxa"/>
            <w:gridSpan w:val="4"/>
          </w:tcPr>
          <w:p w:rsidR="002F3465" w:rsidRPr="002F3465" w:rsidRDefault="002F3465" w:rsidP="002F3465">
            <w:pPr>
              <w:spacing w:after="0" w:line="240" w:lineRule="auto"/>
              <w:ind w:left="-70" w:right="-32" w:firstLine="0"/>
              <w:jc w:val="center"/>
              <w:rPr>
                <w:b/>
                <w:color w:val="auto"/>
                <w:sz w:val="8"/>
                <w:szCs w:val="10"/>
                <w:lang w:val="ru-RU" w:eastAsia="ru-RU"/>
              </w:rPr>
            </w:pPr>
          </w:p>
        </w:tc>
      </w:tr>
      <w:tr w:rsidR="002F3465" w:rsidRPr="002F3465" w:rsidTr="00BD63B5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2F3465" w:rsidRPr="002F3465" w:rsidRDefault="002F3465" w:rsidP="002F3465">
            <w:pPr>
              <w:spacing w:after="0" w:line="240" w:lineRule="auto"/>
              <w:ind w:left="-100" w:right="492" w:firstLine="0"/>
              <w:jc w:val="center"/>
              <w:rPr>
                <w:color w:val="auto"/>
                <w:spacing w:val="-6"/>
                <w:sz w:val="20"/>
                <w:szCs w:val="20"/>
                <w:lang w:val="tt-RU" w:eastAsia="ru-RU"/>
              </w:rPr>
            </w:pPr>
            <w:r w:rsidRPr="002F3465">
              <w:rPr>
                <w:color w:val="auto"/>
                <w:spacing w:val="-6"/>
                <w:sz w:val="20"/>
                <w:szCs w:val="20"/>
                <w:lang w:val="ru-RU" w:eastAsia="ru-RU"/>
              </w:rPr>
              <w:t xml:space="preserve">                          </w:t>
            </w:r>
            <w:proofErr w:type="gramStart"/>
            <w:r w:rsidRPr="002F3465">
              <w:rPr>
                <w:color w:val="auto"/>
                <w:spacing w:val="-6"/>
                <w:sz w:val="20"/>
                <w:szCs w:val="20"/>
                <w:lang w:val="ru-RU" w:eastAsia="ru-RU"/>
              </w:rPr>
              <w:t>улица</w:t>
            </w:r>
            <w:proofErr w:type="gramEnd"/>
            <w:r w:rsidRPr="002F3465">
              <w:rPr>
                <w:color w:val="auto"/>
                <w:spacing w:val="-6"/>
                <w:sz w:val="20"/>
                <w:szCs w:val="20"/>
                <w:lang w:val="ru-RU" w:eastAsia="ru-RU"/>
              </w:rPr>
              <w:t xml:space="preserve"> Ленина, дом 76,</w:t>
            </w:r>
            <w:r w:rsidRPr="002F3465">
              <w:rPr>
                <w:color w:val="auto"/>
                <w:spacing w:val="-6"/>
                <w:sz w:val="20"/>
                <w:szCs w:val="20"/>
                <w:lang w:val="tt-RU" w:eastAsia="ru-RU"/>
              </w:rPr>
              <w:t xml:space="preserve">        </w:t>
            </w:r>
          </w:p>
          <w:p w:rsidR="002F3465" w:rsidRPr="002F3465" w:rsidRDefault="002F3465" w:rsidP="002F3465">
            <w:pPr>
              <w:spacing w:after="0" w:line="240" w:lineRule="auto"/>
              <w:ind w:left="-100" w:right="492" w:firstLine="0"/>
              <w:jc w:val="center"/>
              <w:rPr>
                <w:color w:val="auto"/>
                <w:spacing w:val="-6"/>
                <w:sz w:val="20"/>
                <w:szCs w:val="20"/>
                <w:lang w:val="ru-RU" w:eastAsia="ru-RU"/>
              </w:rPr>
            </w:pPr>
            <w:r w:rsidRPr="002F3465">
              <w:rPr>
                <w:color w:val="auto"/>
                <w:spacing w:val="-6"/>
                <w:sz w:val="20"/>
                <w:szCs w:val="20"/>
                <w:lang w:val="tt-RU" w:eastAsia="ru-RU"/>
              </w:rPr>
              <w:t xml:space="preserve">                           село Сунчелеево</w:t>
            </w:r>
            <w:r w:rsidRPr="002F3465">
              <w:rPr>
                <w:color w:val="auto"/>
                <w:spacing w:val="-6"/>
                <w:sz w:val="20"/>
                <w:szCs w:val="20"/>
                <w:lang w:val="ru-RU" w:eastAsia="ru-RU"/>
              </w:rPr>
              <w:t xml:space="preserve">, 423052      </w:t>
            </w:r>
          </w:p>
          <w:p w:rsidR="002F3465" w:rsidRPr="002F3465" w:rsidRDefault="002F3465" w:rsidP="002F3465">
            <w:pPr>
              <w:spacing w:after="0" w:line="240" w:lineRule="auto"/>
              <w:ind w:left="-100" w:right="492" w:firstLine="0"/>
              <w:jc w:val="center"/>
              <w:rPr>
                <w:noProof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2F3465" w:rsidRPr="002F3465" w:rsidRDefault="002F3465" w:rsidP="002F3465">
            <w:pPr>
              <w:spacing w:after="0" w:line="240" w:lineRule="auto"/>
              <w:ind w:left="-108" w:right="-108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2F3465" w:rsidRPr="002F3465" w:rsidRDefault="002F3465" w:rsidP="002F3465">
            <w:pPr>
              <w:spacing w:after="0" w:line="240" w:lineRule="auto"/>
              <w:ind w:left="317" w:right="-32" w:firstLine="0"/>
              <w:jc w:val="center"/>
              <w:rPr>
                <w:color w:val="auto"/>
                <w:spacing w:val="-6"/>
                <w:sz w:val="20"/>
                <w:szCs w:val="20"/>
                <w:lang w:val="tt-RU" w:eastAsia="ru-RU"/>
              </w:rPr>
            </w:pPr>
            <w:r w:rsidRPr="002F3465">
              <w:rPr>
                <w:color w:val="auto"/>
                <w:spacing w:val="-6"/>
                <w:sz w:val="20"/>
                <w:szCs w:val="20"/>
                <w:lang w:val="tt-RU" w:eastAsia="ru-RU"/>
              </w:rPr>
              <w:t xml:space="preserve">                         Ленин  урамы, 76 енче йорт</w:t>
            </w:r>
          </w:p>
          <w:p w:rsidR="002F3465" w:rsidRPr="002F3465" w:rsidRDefault="002F3465" w:rsidP="002F3465">
            <w:pPr>
              <w:spacing w:after="0" w:line="240" w:lineRule="auto"/>
              <w:ind w:left="317" w:right="-32" w:firstLine="0"/>
              <w:jc w:val="center"/>
              <w:rPr>
                <w:b/>
                <w:color w:val="auto"/>
                <w:spacing w:val="-6"/>
                <w:sz w:val="28"/>
                <w:szCs w:val="28"/>
                <w:lang w:val="tt-RU" w:eastAsia="ru-RU"/>
              </w:rPr>
            </w:pPr>
            <w:r w:rsidRPr="002F3465">
              <w:rPr>
                <w:color w:val="auto"/>
                <w:spacing w:val="-6"/>
                <w:sz w:val="20"/>
                <w:szCs w:val="20"/>
                <w:lang w:val="tt-RU" w:eastAsia="ru-RU"/>
              </w:rPr>
              <w:t xml:space="preserve">                           Сөнчәле авылы </w:t>
            </w:r>
            <w:r w:rsidRPr="002F3465">
              <w:rPr>
                <w:color w:val="auto"/>
                <w:spacing w:val="-6"/>
                <w:sz w:val="20"/>
                <w:szCs w:val="20"/>
                <w:lang w:val="ru-RU" w:eastAsia="ru-RU"/>
              </w:rPr>
              <w:t>, 42</w:t>
            </w:r>
            <w:r w:rsidRPr="002F3465">
              <w:rPr>
                <w:color w:val="auto"/>
                <w:spacing w:val="-6"/>
                <w:sz w:val="20"/>
                <w:szCs w:val="20"/>
                <w:lang w:val="tt-RU" w:eastAsia="ru-RU"/>
              </w:rPr>
              <w:t>3052</w:t>
            </w:r>
          </w:p>
        </w:tc>
      </w:tr>
      <w:tr w:rsidR="002F3465" w:rsidRPr="002F3465" w:rsidTr="00BD63B5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2F3465" w:rsidRPr="002F3465" w:rsidRDefault="002F3465" w:rsidP="002F346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val="tt-RU" w:eastAsia="ru-RU"/>
              </w:rPr>
            </w:pPr>
            <w:r w:rsidRPr="002F3465">
              <w:rPr>
                <w:color w:val="auto"/>
                <w:sz w:val="20"/>
                <w:szCs w:val="20"/>
                <w:lang w:val="ru-RU" w:eastAsia="ru-RU"/>
              </w:rPr>
              <w:t>Тел.: (843</w:t>
            </w:r>
            <w:r w:rsidRPr="002F3465">
              <w:rPr>
                <w:color w:val="auto"/>
                <w:sz w:val="20"/>
                <w:szCs w:val="20"/>
                <w:lang w:val="tt-RU" w:eastAsia="ru-RU"/>
              </w:rPr>
              <w:t>44</w:t>
            </w:r>
            <w:r w:rsidRPr="002F3465">
              <w:rPr>
                <w:color w:val="auto"/>
                <w:sz w:val="20"/>
                <w:szCs w:val="20"/>
                <w:lang w:val="ru-RU" w:eastAsia="ru-RU"/>
              </w:rPr>
              <w:t xml:space="preserve">) </w:t>
            </w:r>
            <w:r w:rsidRPr="002F3465">
              <w:rPr>
                <w:color w:val="auto"/>
                <w:sz w:val="20"/>
                <w:szCs w:val="20"/>
                <w:lang w:val="tt-RU" w:eastAsia="ru-RU"/>
              </w:rPr>
              <w:t>4-98-24,</w:t>
            </w:r>
            <w:r w:rsidRPr="002F3465">
              <w:rPr>
                <w:color w:val="auto"/>
                <w:sz w:val="20"/>
                <w:szCs w:val="20"/>
                <w:lang w:val="ru-RU" w:eastAsia="ru-RU"/>
              </w:rPr>
              <w:t xml:space="preserve"> </w:t>
            </w:r>
            <w:r w:rsidRPr="002F3465">
              <w:rPr>
                <w:color w:val="auto"/>
                <w:sz w:val="20"/>
                <w:szCs w:val="20"/>
                <w:lang w:val="tt-RU" w:eastAsia="ru-RU"/>
              </w:rPr>
              <w:t>ОГРН 1061665002080,</w:t>
            </w:r>
            <w:r>
              <w:rPr>
                <w:color w:val="auto"/>
                <w:sz w:val="20"/>
                <w:szCs w:val="20"/>
                <w:lang w:val="tt-RU" w:eastAsia="ru-RU"/>
              </w:rPr>
              <w:t xml:space="preserve"> </w:t>
            </w:r>
            <w:r w:rsidRPr="002F3465">
              <w:rPr>
                <w:color w:val="auto"/>
                <w:sz w:val="20"/>
                <w:szCs w:val="20"/>
                <w:lang w:val="tt-RU" w:eastAsia="ru-RU"/>
              </w:rPr>
              <w:t xml:space="preserve">ОКПО 94318582, ИНН/КПП 1603004776/160301001 </w:t>
            </w:r>
          </w:p>
          <w:p w:rsidR="002F3465" w:rsidRPr="002F3465" w:rsidRDefault="002F3465" w:rsidP="002F346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val="tt-RU" w:eastAsia="ru-RU"/>
              </w:rPr>
            </w:pPr>
            <w:r w:rsidRPr="002F3465">
              <w:rPr>
                <w:color w:val="auto"/>
                <w:sz w:val="20"/>
                <w:szCs w:val="20"/>
                <w:lang w:val="tt-RU" w:eastAsia="ru-RU"/>
              </w:rPr>
              <w:t xml:space="preserve">                        E-mail:</w:t>
            </w:r>
            <w:r w:rsidRPr="002F3465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 w:rsidRPr="002F3465">
              <w:rPr>
                <w:i/>
                <w:color w:val="auto"/>
                <w:sz w:val="20"/>
                <w:szCs w:val="20"/>
                <w:lang w:val="tt-RU" w:eastAsia="ru-RU"/>
              </w:rPr>
              <w:t>Sunch.Aks@tatar.ru,</w:t>
            </w:r>
            <w:r w:rsidRPr="002F3465">
              <w:rPr>
                <w:color w:val="auto"/>
                <w:sz w:val="20"/>
                <w:szCs w:val="20"/>
                <w:lang w:val="tt-RU" w:eastAsia="ru-RU"/>
              </w:rPr>
              <w:t xml:space="preserve"> http://aksubayevo.tatarstan.ru</w:t>
            </w:r>
          </w:p>
        </w:tc>
      </w:tr>
      <w:tr w:rsidR="002F3465" w:rsidRPr="002F3465" w:rsidTr="00BD63B5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F3465" w:rsidRPr="002F3465" w:rsidRDefault="002F3465" w:rsidP="002F346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24"/>
                <w:lang w:val="tt-RU" w:eastAsia="ru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F3465" w:rsidRPr="002F3465" w:rsidRDefault="002F3465" w:rsidP="002F3465">
            <w:pPr>
              <w:spacing w:after="0" w:line="240" w:lineRule="auto"/>
              <w:ind w:left="-8" w:right="-110" w:firstLine="0"/>
              <w:jc w:val="center"/>
              <w:rPr>
                <w:color w:val="auto"/>
                <w:sz w:val="16"/>
                <w:szCs w:val="24"/>
                <w:lang w:val="tt-RU" w:eastAsia="ru-RU"/>
              </w:rPr>
            </w:pPr>
          </w:p>
        </w:tc>
      </w:tr>
    </w:tbl>
    <w:p w:rsidR="002F3465" w:rsidRPr="002F3465" w:rsidRDefault="002F3465" w:rsidP="002F3465">
      <w:pPr>
        <w:rPr>
          <w:lang w:val="tt-RU" w:eastAsia="ru-RU"/>
        </w:rPr>
      </w:pPr>
    </w:p>
    <w:p w:rsidR="00E80D92" w:rsidRPr="002F3465" w:rsidRDefault="002F3465" w:rsidP="002F3465">
      <w:pPr>
        <w:pStyle w:val="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Распоряжение</w:t>
      </w:r>
    </w:p>
    <w:p w:rsidR="00993CA1" w:rsidRPr="002F3465" w:rsidRDefault="00993CA1" w:rsidP="002F3465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</w:p>
    <w:p w:rsidR="00E80D92" w:rsidRPr="002F3465" w:rsidRDefault="00E4101B" w:rsidP="002F3465">
      <w:pPr>
        <w:tabs>
          <w:tab w:val="center" w:pos="1495"/>
          <w:tab w:val="center" w:pos="7874"/>
        </w:tabs>
        <w:spacing w:after="580" w:line="240" w:lineRule="auto"/>
        <w:ind w:left="0" w:right="0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2F3465">
        <w:rPr>
          <w:rFonts w:ascii="Arial" w:hAnsi="Arial" w:cs="Arial"/>
          <w:sz w:val="24"/>
          <w:szCs w:val="24"/>
          <w:lang w:val="ru-RU"/>
        </w:rPr>
        <w:tab/>
        <w:t xml:space="preserve">№ </w:t>
      </w:r>
      <w:r w:rsidR="00E22884">
        <w:rPr>
          <w:rFonts w:ascii="Arial" w:hAnsi="Arial" w:cs="Arial"/>
          <w:sz w:val="24"/>
          <w:szCs w:val="24"/>
          <w:lang w:val="ru-RU"/>
        </w:rPr>
        <w:t>57</w:t>
      </w:r>
      <w:bookmarkStart w:id="0" w:name="_GoBack"/>
      <w:bookmarkEnd w:id="0"/>
      <w:r w:rsidR="002F3465">
        <w:rPr>
          <w:rFonts w:ascii="Arial" w:hAnsi="Arial" w:cs="Arial"/>
          <w:sz w:val="24"/>
          <w:szCs w:val="24"/>
          <w:lang w:val="ru-RU"/>
        </w:rPr>
        <w:tab/>
        <w:t>от 21</w:t>
      </w:r>
      <w:r w:rsidR="009B0A25" w:rsidRPr="002F3465">
        <w:rPr>
          <w:rFonts w:ascii="Arial" w:hAnsi="Arial" w:cs="Arial"/>
          <w:sz w:val="24"/>
          <w:szCs w:val="24"/>
          <w:lang w:val="ru-RU"/>
        </w:rPr>
        <w:t xml:space="preserve"> апреля 2025 года</w:t>
      </w:r>
    </w:p>
    <w:p w:rsidR="00E80D92" w:rsidRPr="002F3465" w:rsidRDefault="009B0A25" w:rsidP="002F3465">
      <w:pPr>
        <w:spacing w:after="415" w:line="240" w:lineRule="auto"/>
        <w:ind w:left="835" w:right="57" w:firstLine="701"/>
        <w:rPr>
          <w:rFonts w:ascii="Arial" w:hAnsi="Arial" w:cs="Arial"/>
          <w:sz w:val="24"/>
          <w:szCs w:val="24"/>
          <w:lang w:val="ru-RU"/>
        </w:rPr>
      </w:pPr>
      <w:r w:rsidRPr="002F3465">
        <w:rPr>
          <w:rFonts w:ascii="Arial" w:hAnsi="Arial" w:cs="Arial"/>
          <w:sz w:val="24"/>
          <w:szCs w:val="24"/>
          <w:lang w:val="ru-RU"/>
        </w:rPr>
        <w:t>Об утверждении перечня документов, прилагаемых к решению о проведении контрольного (надзорного) мероприятия на основании индикаторов риска нарушения обязательных требований.</w:t>
      </w:r>
    </w:p>
    <w:p w:rsidR="00E80D92" w:rsidRPr="002F3465" w:rsidRDefault="009B0A25" w:rsidP="002F3465">
      <w:pPr>
        <w:spacing w:after="246" w:line="240" w:lineRule="auto"/>
        <w:ind w:left="835" w:right="57" w:firstLine="677"/>
        <w:rPr>
          <w:rFonts w:ascii="Arial" w:hAnsi="Arial" w:cs="Arial"/>
          <w:sz w:val="24"/>
          <w:szCs w:val="24"/>
          <w:lang w:val="ru-RU"/>
        </w:rPr>
      </w:pPr>
      <w:r w:rsidRPr="002F3465">
        <w:rPr>
          <w:rFonts w:ascii="Arial" w:hAnsi="Arial" w:cs="Arial"/>
          <w:sz w:val="24"/>
          <w:szCs w:val="24"/>
          <w:lang w:val="ru-RU"/>
        </w:rPr>
        <w:t>Во исполнение пункта 4 раздела П Протокола и пункта протокола совещания Минэкономразвития России от 07.0</w:t>
      </w:r>
      <w:r w:rsidR="0001207D" w:rsidRPr="002F3465">
        <w:rPr>
          <w:rFonts w:ascii="Arial" w:hAnsi="Arial" w:cs="Arial"/>
          <w:sz w:val="24"/>
          <w:szCs w:val="24"/>
          <w:lang w:val="ru-RU"/>
        </w:rPr>
        <w:t>3.2025г №21-Д24, приказываю:</w:t>
      </w:r>
    </w:p>
    <w:p w:rsidR="00E80D92" w:rsidRPr="002F3465" w:rsidRDefault="009B0A25" w:rsidP="002F3465">
      <w:pPr>
        <w:numPr>
          <w:ilvl w:val="0"/>
          <w:numId w:val="1"/>
        </w:numPr>
        <w:spacing w:after="35" w:line="240" w:lineRule="auto"/>
        <w:ind w:right="57" w:hanging="403"/>
        <w:rPr>
          <w:rFonts w:ascii="Arial" w:hAnsi="Arial" w:cs="Arial"/>
          <w:sz w:val="24"/>
          <w:szCs w:val="24"/>
        </w:rPr>
      </w:pPr>
      <w:proofErr w:type="spellStart"/>
      <w:r w:rsidRPr="002F3465">
        <w:rPr>
          <w:rFonts w:ascii="Arial" w:hAnsi="Arial" w:cs="Arial"/>
          <w:sz w:val="24"/>
          <w:szCs w:val="24"/>
        </w:rPr>
        <w:t>Утвердить</w:t>
      </w:r>
      <w:proofErr w:type="spellEnd"/>
      <w:r w:rsidRPr="002F3465">
        <w:rPr>
          <w:rFonts w:ascii="Arial" w:hAnsi="Arial" w:cs="Arial"/>
          <w:sz w:val="24"/>
          <w:szCs w:val="24"/>
        </w:rPr>
        <w:t>:</w:t>
      </w:r>
    </w:p>
    <w:p w:rsidR="00E80D92" w:rsidRDefault="009B0A25" w:rsidP="002F3465">
      <w:pPr>
        <w:spacing w:after="35" w:line="240" w:lineRule="auto"/>
        <w:ind w:left="1527" w:right="57" w:hanging="10"/>
        <w:rPr>
          <w:rFonts w:ascii="Arial" w:hAnsi="Arial" w:cs="Arial"/>
          <w:sz w:val="24"/>
          <w:szCs w:val="24"/>
          <w:lang w:val="ru-RU"/>
        </w:rPr>
      </w:pPr>
      <w:r w:rsidRPr="002F3465">
        <w:rPr>
          <w:rFonts w:ascii="Arial" w:hAnsi="Arial" w:cs="Arial"/>
          <w:sz w:val="24"/>
          <w:szCs w:val="24"/>
          <w:lang w:val="ru-RU"/>
        </w:rPr>
        <w:t>Перечень документов, прилагаемых к решению о проведении контрольного (надзорного) мероприятия на основании индикаторов риска нарушения обязательных требований согласно приложению к настоящему приказу.</w:t>
      </w:r>
    </w:p>
    <w:p w:rsidR="002F3465" w:rsidRPr="002F3465" w:rsidRDefault="002F3465" w:rsidP="002F3465">
      <w:pPr>
        <w:spacing w:after="35" w:line="240" w:lineRule="auto"/>
        <w:ind w:left="1527" w:right="57" w:hanging="10"/>
        <w:rPr>
          <w:rFonts w:ascii="Arial" w:hAnsi="Arial" w:cs="Arial"/>
          <w:sz w:val="24"/>
          <w:szCs w:val="24"/>
          <w:lang w:val="ru-RU"/>
        </w:rPr>
      </w:pPr>
    </w:p>
    <w:p w:rsidR="00E80D92" w:rsidRPr="002F3465" w:rsidRDefault="009B0A25" w:rsidP="002F3465">
      <w:pPr>
        <w:numPr>
          <w:ilvl w:val="0"/>
          <w:numId w:val="1"/>
        </w:numPr>
        <w:spacing w:after="0" w:line="240" w:lineRule="auto"/>
        <w:ind w:right="57" w:hanging="403"/>
        <w:rPr>
          <w:rFonts w:ascii="Arial" w:hAnsi="Arial" w:cs="Arial"/>
          <w:sz w:val="24"/>
          <w:szCs w:val="24"/>
          <w:lang w:val="ru-RU"/>
        </w:rPr>
      </w:pPr>
      <w:r w:rsidRPr="002F3465">
        <w:rPr>
          <w:rFonts w:ascii="Arial" w:hAnsi="Arial" w:cs="Arial"/>
          <w:sz w:val="24"/>
          <w:szCs w:val="24"/>
          <w:lang w:val="ru-RU"/>
        </w:rPr>
        <w:t>Контроль за исполнением настоящего Приказа оставляю за собой.</w:t>
      </w:r>
    </w:p>
    <w:p w:rsidR="00A973F2" w:rsidRPr="002F3465" w:rsidRDefault="00A973F2" w:rsidP="002F3465">
      <w:pPr>
        <w:spacing w:after="35" w:line="240" w:lineRule="auto"/>
        <w:ind w:left="845" w:right="1723" w:hanging="10"/>
        <w:rPr>
          <w:rFonts w:ascii="Arial" w:hAnsi="Arial" w:cs="Arial"/>
          <w:sz w:val="24"/>
          <w:szCs w:val="24"/>
          <w:lang w:val="ru-RU"/>
        </w:rPr>
      </w:pPr>
    </w:p>
    <w:p w:rsidR="00A973F2" w:rsidRPr="002F3465" w:rsidRDefault="00A973F2" w:rsidP="002F3465">
      <w:pPr>
        <w:spacing w:after="35" w:line="240" w:lineRule="auto"/>
        <w:ind w:left="845" w:right="1723" w:hanging="10"/>
        <w:rPr>
          <w:rFonts w:ascii="Arial" w:hAnsi="Arial" w:cs="Arial"/>
          <w:sz w:val="24"/>
          <w:szCs w:val="24"/>
          <w:lang w:val="ru-RU"/>
        </w:rPr>
      </w:pPr>
    </w:p>
    <w:p w:rsidR="00A973F2" w:rsidRPr="002F3465" w:rsidRDefault="00A973F2" w:rsidP="002F3465">
      <w:pPr>
        <w:spacing w:after="35" w:line="240" w:lineRule="auto"/>
        <w:ind w:left="845" w:right="1723" w:hanging="10"/>
        <w:rPr>
          <w:rFonts w:ascii="Arial" w:hAnsi="Arial" w:cs="Arial"/>
          <w:sz w:val="24"/>
          <w:szCs w:val="24"/>
          <w:lang w:val="ru-RU"/>
        </w:rPr>
      </w:pPr>
    </w:p>
    <w:p w:rsidR="00A973F2" w:rsidRPr="002F3465" w:rsidRDefault="00A973F2" w:rsidP="002F3465">
      <w:pPr>
        <w:spacing w:after="35" w:line="240" w:lineRule="auto"/>
        <w:ind w:left="845" w:right="1723" w:hanging="10"/>
        <w:rPr>
          <w:rFonts w:ascii="Arial" w:hAnsi="Arial" w:cs="Arial"/>
          <w:sz w:val="24"/>
          <w:szCs w:val="24"/>
          <w:lang w:val="ru-RU"/>
        </w:rPr>
      </w:pPr>
    </w:p>
    <w:p w:rsidR="00A973F2" w:rsidRPr="002F3465" w:rsidRDefault="00A973F2" w:rsidP="002F3465">
      <w:pPr>
        <w:spacing w:after="35" w:line="240" w:lineRule="auto"/>
        <w:ind w:left="1134" w:right="1723" w:hanging="10"/>
        <w:rPr>
          <w:rFonts w:ascii="Arial" w:hAnsi="Arial" w:cs="Arial"/>
          <w:sz w:val="24"/>
          <w:szCs w:val="24"/>
          <w:lang w:val="ru-RU"/>
        </w:rPr>
      </w:pPr>
      <w:r w:rsidRPr="002F3465">
        <w:rPr>
          <w:rFonts w:ascii="Arial" w:hAnsi="Arial" w:cs="Arial"/>
          <w:sz w:val="24"/>
          <w:szCs w:val="24"/>
          <w:lang w:val="ru-RU"/>
        </w:rPr>
        <w:t>Руководитель исполнительн</w:t>
      </w:r>
      <w:r w:rsidR="009B0A25" w:rsidRPr="002F3465">
        <w:rPr>
          <w:rFonts w:ascii="Arial" w:hAnsi="Arial" w:cs="Arial"/>
          <w:sz w:val="24"/>
          <w:szCs w:val="24"/>
          <w:lang w:val="ru-RU"/>
        </w:rPr>
        <w:t xml:space="preserve">ого комитета </w:t>
      </w:r>
    </w:p>
    <w:p w:rsidR="00A973F2" w:rsidRPr="002F3465" w:rsidRDefault="002F3465" w:rsidP="002F3465">
      <w:pPr>
        <w:spacing w:after="35" w:line="240" w:lineRule="auto"/>
        <w:ind w:left="1134" w:right="1723" w:hanging="10"/>
        <w:rPr>
          <w:rFonts w:ascii="Arial" w:hAnsi="Arial" w:cs="Arial"/>
          <w:sz w:val="24"/>
          <w:szCs w:val="24"/>
          <w:lang w:val="ru-RU"/>
        </w:rPr>
      </w:pPr>
      <w:proofErr w:type="spellStart"/>
      <w:r>
        <w:rPr>
          <w:rFonts w:ascii="Arial" w:hAnsi="Arial" w:cs="Arial"/>
          <w:sz w:val="24"/>
          <w:szCs w:val="24"/>
          <w:lang w:val="ru-RU"/>
        </w:rPr>
        <w:t>Сунчелеевского</w:t>
      </w:r>
      <w:proofErr w:type="spellEnd"/>
      <w:r w:rsidR="00A973F2" w:rsidRPr="002F3465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A973F2" w:rsidRPr="002F3465" w:rsidRDefault="00A973F2" w:rsidP="002F3465">
      <w:pPr>
        <w:spacing w:after="35" w:line="240" w:lineRule="auto"/>
        <w:ind w:left="1134" w:right="1723" w:hanging="10"/>
        <w:rPr>
          <w:rFonts w:ascii="Arial" w:hAnsi="Arial" w:cs="Arial"/>
          <w:sz w:val="24"/>
          <w:szCs w:val="24"/>
          <w:lang w:val="ru-RU"/>
        </w:rPr>
      </w:pPr>
      <w:r w:rsidRPr="002F3465">
        <w:rPr>
          <w:rFonts w:ascii="Arial" w:hAnsi="Arial" w:cs="Arial"/>
          <w:sz w:val="24"/>
          <w:szCs w:val="24"/>
          <w:lang w:val="ru-RU"/>
        </w:rPr>
        <w:t xml:space="preserve">Аксубаевского муниципального района </w:t>
      </w:r>
    </w:p>
    <w:p w:rsidR="00E80D92" w:rsidRPr="002F3465" w:rsidRDefault="00A973F2" w:rsidP="002F3465">
      <w:pPr>
        <w:spacing w:after="35" w:line="240" w:lineRule="auto"/>
        <w:ind w:left="1134" w:right="58" w:hanging="10"/>
        <w:jc w:val="left"/>
        <w:rPr>
          <w:rFonts w:ascii="Arial" w:hAnsi="Arial" w:cs="Arial"/>
          <w:sz w:val="24"/>
          <w:szCs w:val="24"/>
          <w:lang w:val="ru-RU"/>
        </w:rPr>
      </w:pPr>
      <w:r w:rsidRPr="002F3465">
        <w:rPr>
          <w:rFonts w:ascii="Arial" w:hAnsi="Arial" w:cs="Arial"/>
          <w:sz w:val="24"/>
          <w:szCs w:val="24"/>
          <w:lang w:val="ru-RU"/>
        </w:rPr>
        <w:t xml:space="preserve">Республики Татарстан                                                  </w:t>
      </w:r>
      <w:r w:rsidR="002F3465">
        <w:rPr>
          <w:rFonts w:ascii="Arial" w:hAnsi="Arial" w:cs="Arial"/>
          <w:sz w:val="24"/>
          <w:szCs w:val="24"/>
          <w:lang w:val="ru-RU"/>
        </w:rPr>
        <w:t xml:space="preserve">                  </w:t>
      </w:r>
      <w:proofErr w:type="spellStart"/>
      <w:r w:rsidR="002F3465">
        <w:rPr>
          <w:rFonts w:ascii="Arial" w:hAnsi="Arial" w:cs="Arial"/>
          <w:sz w:val="24"/>
          <w:szCs w:val="24"/>
          <w:lang w:val="ru-RU"/>
        </w:rPr>
        <w:t>И.В.Крайнова</w:t>
      </w:r>
      <w:proofErr w:type="spellEnd"/>
    </w:p>
    <w:p w:rsidR="00A973F2" w:rsidRPr="002F3465" w:rsidRDefault="00A973F2" w:rsidP="002F3465">
      <w:pPr>
        <w:spacing w:after="35" w:line="240" w:lineRule="auto"/>
        <w:ind w:left="845" w:right="1723" w:hanging="10"/>
        <w:rPr>
          <w:rFonts w:ascii="Arial" w:hAnsi="Arial" w:cs="Arial"/>
          <w:sz w:val="24"/>
          <w:szCs w:val="24"/>
          <w:lang w:val="ru-RU"/>
        </w:rPr>
      </w:pPr>
    </w:p>
    <w:p w:rsidR="00A973F2" w:rsidRPr="002F3465" w:rsidRDefault="00A973F2" w:rsidP="002F3465">
      <w:pPr>
        <w:spacing w:after="35" w:line="240" w:lineRule="auto"/>
        <w:ind w:left="845" w:right="1723" w:hanging="10"/>
        <w:rPr>
          <w:rFonts w:ascii="Arial" w:hAnsi="Arial" w:cs="Arial"/>
          <w:sz w:val="24"/>
          <w:szCs w:val="24"/>
          <w:lang w:val="ru-RU"/>
        </w:rPr>
      </w:pPr>
    </w:p>
    <w:p w:rsidR="00A973F2" w:rsidRPr="002F3465" w:rsidRDefault="00A973F2" w:rsidP="002F3465">
      <w:pPr>
        <w:spacing w:after="35" w:line="240" w:lineRule="auto"/>
        <w:ind w:left="845" w:right="1723" w:hanging="10"/>
        <w:rPr>
          <w:rFonts w:ascii="Arial" w:hAnsi="Arial" w:cs="Arial"/>
          <w:sz w:val="24"/>
          <w:szCs w:val="24"/>
          <w:lang w:val="ru-RU"/>
        </w:rPr>
      </w:pPr>
    </w:p>
    <w:p w:rsidR="00A973F2" w:rsidRPr="002F3465" w:rsidRDefault="00A973F2" w:rsidP="002F3465">
      <w:pPr>
        <w:spacing w:after="35" w:line="240" w:lineRule="auto"/>
        <w:ind w:left="845" w:right="1723" w:hanging="10"/>
        <w:rPr>
          <w:rFonts w:ascii="Arial" w:hAnsi="Arial" w:cs="Arial"/>
          <w:sz w:val="24"/>
          <w:szCs w:val="24"/>
          <w:lang w:val="ru-RU"/>
        </w:rPr>
      </w:pPr>
    </w:p>
    <w:p w:rsidR="00A973F2" w:rsidRPr="002F3465" w:rsidRDefault="00A973F2" w:rsidP="002F3465">
      <w:pPr>
        <w:spacing w:after="35" w:line="240" w:lineRule="auto"/>
        <w:ind w:left="845" w:right="1723" w:hanging="10"/>
        <w:rPr>
          <w:rFonts w:ascii="Arial" w:hAnsi="Arial" w:cs="Arial"/>
          <w:sz w:val="24"/>
          <w:szCs w:val="24"/>
          <w:lang w:val="ru-RU"/>
        </w:rPr>
      </w:pPr>
    </w:p>
    <w:p w:rsidR="00A973F2" w:rsidRPr="002F3465" w:rsidRDefault="00A973F2" w:rsidP="002F3465">
      <w:pPr>
        <w:spacing w:after="35" w:line="240" w:lineRule="auto"/>
        <w:ind w:left="845" w:right="1723" w:hanging="10"/>
        <w:rPr>
          <w:rFonts w:ascii="Arial" w:hAnsi="Arial" w:cs="Arial"/>
          <w:sz w:val="24"/>
          <w:szCs w:val="24"/>
          <w:lang w:val="ru-RU"/>
        </w:rPr>
      </w:pPr>
    </w:p>
    <w:p w:rsidR="002F3465" w:rsidRDefault="002F3465" w:rsidP="002F3465">
      <w:pPr>
        <w:spacing w:after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F3465" w:rsidRDefault="002F3465" w:rsidP="002F3465">
      <w:pPr>
        <w:spacing w:after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E4101B" w:rsidRPr="002F3465" w:rsidRDefault="009B0A25" w:rsidP="002F3465">
      <w:pPr>
        <w:spacing w:after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  <w:r w:rsidRPr="002F3465">
        <w:rPr>
          <w:rFonts w:ascii="Arial" w:hAnsi="Arial" w:cs="Arial"/>
          <w:sz w:val="24"/>
          <w:szCs w:val="24"/>
          <w:lang w:val="ru-RU"/>
        </w:rPr>
        <w:lastRenderedPageBreak/>
        <w:t xml:space="preserve">Приложение </w:t>
      </w:r>
    </w:p>
    <w:p w:rsidR="00E80D92" w:rsidRPr="002F3465" w:rsidRDefault="009B0A25" w:rsidP="002F3465">
      <w:pPr>
        <w:spacing w:after="833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  <w:proofErr w:type="gramStart"/>
      <w:r w:rsidRPr="002F3465">
        <w:rPr>
          <w:rFonts w:ascii="Arial" w:hAnsi="Arial" w:cs="Arial"/>
          <w:sz w:val="24"/>
          <w:szCs w:val="24"/>
          <w:lang w:val="ru-RU"/>
        </w:rPr>
        <w:t>к</w:t>
      </w:r>
      <w:proofErr w:type="gramEnd"/>
      <w:r w:rsidRPr="002F3465">
        <w:rPr>
          <w:rFonts w:ascii="Arial" w:hAnsi="Arial" w:cs="Arial"/>
          <w:sz w:val="24"/>
          <w:szCs w:val="24"/>
          <w:lang w:val="ru-RU"/>
        </w:rPr>
        <w:t xml:space="preserve"> Приказу Исполнительного комитета </w:t>
      </w:r>
      <w:proofErr w:type="spellStart"/>
      <w:r w:rsidR="00E22884">
        <w:rPr>
          <w:rFonts w:ascii="Arial" w:hAnsi="Arial" w:cs="Arial"/>
          <w:sz w:val="24"/>
          <w:szCs w:val="24"/>
          <w:lang w:val="ru-RU"/>
        </w:rPr>
        <w:t>Сунчелеевского</w:t>
      </w:r>
      <w:proofErr w:type="spellEnd"/>
      <w:r w:rsidR="00E22884">
        <w:rPr>
          <w:rFonts w:ascii="Arial" w:hAnsi="Arial" w:cs="Arial"/>
          <w:sz w:val="24"/>
          <w:szCs w:val="24"/>
          <w:lang w:val="ru-RU"/>
        </w:rPr>
        <w:t xml:space="preserve"> </w:t>
      </w:r>
      <w:r w:rsidR="00E4101B" w:rsidRPr="002F3465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r w:rsidRPr="002F3465">
        <w:rPr>
          <w:rFonts w:ascii="Arial" w:hAnsi="Arial" w:cs="Arial"/>
          <w:sz w:val="24"/>
          <w:szCs w:val="24"/>
          <w:lang w:val="ru-RU"/>
        </w:rPr>
        <w:t>Аксубаевск</w:t>
      </w:r>
      <w:r w:rsidR="00E22884">
        <w:rPr>
          <w:rFonts w:ascii="Arial" w:hAnsi="Arial" w:cs="Arial"/>
          <w:sz w:val="24"/>
          <w:szCs w:val="24"/>
          <w:lang w:val="ru-RU"/>
        </w:rPr>
        <w:t>ого муниципального района» от 21</w:t>
      </w:r>
      <w:r w:rsidRPr="002F3465">
        <w:rPr>
          <w:rFonts w:ascii="Arial" w:hAnsi="Arial" w:cs="Arial"/>
          <w:sz w:val="24"/>
          <w:szCs w:val="24"/>
          <w:lang w:val="ru-RU"/>
        </w:rPr>
        <w:t xml:space="preserve"> апреля 2025г. </w:t>
      </w:r>
      <w:r w:rsidR="00E4101B" w:rsidRPr="002F3465">
        <w:rPr>
          <w:rFonts w:ascii="Arial" w:hAnsi="Arial" w:cs="Arial"/>
          <w:sz w:val="24"/>
          <w:szCs w:val="24"/>
          <w:lang w:val="ru-RU"/>
        </w:rPr>
        <w:t xml:space="preserve">№ </w:t>
      </w:r>
      <w:r w:rsidR="00E22884">
        <w:rPr>
          <w:rFonts w:ascii="Arial" w:hAnsi="Arial" w:cs="Arial"/>
          <w:sz w:val="24"/>
          <w:szCs w:val="24"/>
          <w:lang w:val="ru-RU"/>
        </w:rPr>
        <w:t>57</w:t>
      </w:r>
    </w:p>
    <w:p w:rsidR="00E80D92" w:rsidRPr="002F3465" w:rsidRDefault="009B0A25" w:rsidP="002F3465">
      <w:pPr>
        <w:spacing w:after="488" w:line="240" w:lineRule="auto"/>
        <w:ind w:left="1680" w:right="768" w:hanging="24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2F3465">
        <w:rPr>
          <w:rFonts w:ascii="Arial" w:hAnsi="Arial" w:cs="Arial"/>
          <w:b/>
          <w:sz w:val="24"/>
          <w:szCs w:val="24"/>
          <w:lang w:val="ru-RU"/>
        </w:rPr>
        <w:t>Перечень документов, прилагаемых к решению о проведении контрольного (надзорного) мероприятия на основании индикаторов риска нарушения обязательных требований</w:t>
      </w:r>
    </w:p>
    <w:p w:rsidR="00E80D92" w:rsidRPr="002F3465" w:rsidRDefault="009B0A25" w:rsidP="002F3465">
      <w:pPr>
        <w:spacing w:after="35" w:line="240" w:lineRule="auto"/>
        <w:ind w:left="835" w:right="57" w:firstLine="691"/>
        <w:rPr>
          <w:rFonts w:ascii="Arial" w:hAnsi="Arial" w:cs="Arial"/>
          <w:sz w:val="24"/>
          <w:szCs w:val="24"/>
          <w:lang w:val="ru-RU"/>
        </w:rPr>
      </w:pPr>
      <w:r w:rsidRPr="002F3465">
        <w:rPr>
          <w:rFonts w:ascii="Arial" w:hAnsi="Arial" w:cs="Arial"/>
          <w:sz w:val="24"/>
          <w:szCs w:val="24"/>
          <w:lang w:val="ru-RU"/>
        </w:rPr>
        <w:t>В целях снижения количества отказов органами прокуратуры в согласовании проведения контрольных (надзорных) мероприятий по основаниям, связанным с выявлением индикаторов риска нарушения обязательных требований, контрольным (надзорным) органам при направлении решений о проведении контрольных (надзорных) мероприятий в органы прокуратуры рекомендуется прилагать следующий перечень документов и материалов:</w:t>
      </w:r>
    </w:p>
    <w:p w:rsidR="00E80D92" w:rsidRPr="002F3465" w:rsidRDefault="009B0A25" w:rsidP="002F3465">
      <w:pPr>
        <w:numPr>
          <w:ilvl w:val="0"/>
          <w:numId w:val="2"/>
        </w:numPr>
        <w:spacing w:line="240" w:lineRule="auto"/>
        <w:ind w:right="93" w:firstLine="838"/>
        <w:rPr>
          <w:rFonts w:ascii="Arial" w:hAnsi="Arial" w:cs="Arial"/>
          <w:sz w:val="24"/>
          <w:szCs w:val="24"/>
          <w:lang w:val="ru-RU"/>
        </w:rPr>
      </w:pPr>
      <w:r w:rsidRPr="002F3465">
        <w:rPr>
          <w:rFonts w:ascii="Arial" w:hAnsi="Arial" w:cs="Arial"/>
          <w:sz w:val="24"/>
          <w:szCs w:val="24"/>
          <w:lang w:val="ru-RU"/>
        </w:rPr>
        <w:t>Мотивированное представление о необходимости проведения контрольного (надзорного) мероприятия с указанием исчерпывающих данных о проведенных контрольным (надзорным) органом действий по установлению достоверности сведений, указывающих на наличие у объекта контроля с высокой степенью вероятности нарушения обязательных требований и невозможности их пресечения иными способами, кроме как посредством контрольного (надзорного) мероприятия со взаимодействием, подписанное должностным лицом контрольного (надзорного) органа (в том числе усиленной квалифицированной электронной подписью (ЭЦП); В мотивированном представлении необходимо обосновывать перечень контрольных (надзорных) действий и их объем, требующих значительных временных затрат. Для определения предмета КНМ в мотивированном представлении следует отражать конкретные обязательные требования, о вероятности нарушения которых свидетельствует срабатывание индикатора.</w:t>
      </w:r>
    </w:p>
    <w:p w:rsidR="00E80D92" w:rsidRPr="002F3465" w:rsidRDefault="009B0A25" w:rsidP="002F3465">
      <w:pPr>
        <w:numPr>
          <w:ilvl w:val="0"/>
          <w:numId w:val="2"/>
        </w:numPr>
        <w:spacing w:after="354" w:line="240" w:lineRule="auto"/>
        <w:ind w:right="93" w:firstLine="838"/>
        <w:rPr>
          <w:rFonts w:ascii="Arial" w:hAnsi="Arial" w:cs="Arial"/>
          <w:sz w:val="24"/>
          <w:szCs w:val="24"/>
          <w:lang w:val="ru-RU"/>
        </w:rPr>
      </w:pPr>
      <w:r w:rsidRPr="002F3465">
        <w:rPr>
          <w:rFonts w:ascii="Arial" w:hAnsi="Arial" w:cs="Arial"/>
          <w:sz w:val="24"/>
          <w:szCs w:val="24"/>
          <w:lang w:val="ru-RU"/>
        </w:rPr>
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 (адрес, наименование, номер объекта в Едином реестре видов контроля и т.д.); выписки из ЕГРН, ЕГРЮЛ (ЕГРИП) (в з</w:t>
      </w:r>
      <w:r w:rsidR="002F3465">
        <w:rPr>
          <w:rFonts w:ascii="Arial" w:hAnsi="Arial" w:cs="Arial"/>
          <w:sz w:val="24"/>
          <w:szCs w:val="24"/>
          <w:lang w:val="ru-RU"/>
        </w:rPr>
        <w:t>ависимости от объекта контроля)</w:t>
      </w:r>
      <w:r w:rsidRPr="002F3465">
        <w:rPr>
          <w:rFonts w:ascii="Arial" w:hAnsi="Arial" w:cs="Arial"/>
          <w:sz w:val="24"/>
          <w:szCs w:val="24"/>
          <w:lang w:val="ru-RU"/>
        </w:rPr>
        <w:t>;</w:t>
      </w:r>
    </w:p>
    <w:p w:rsidR="00E80D92" w:rsidRPr="002F3465" w:rsidRDefault="009B0A25" w:rsidP="002F3465">
      <w:pPr>
        <w:spacing w:line="240" w:lineRule="auto"/>
        <w:ind w:left="839" w:right="187"/>
        <w:rPr>
          <w:rFonts w:ascii="Arial" w:hAnsi="Arial" w:cs="Arial"/>
          <w:sz w:val="24"/>
          <w:szCs w:val="24"/>
          <w:lang w:val="ru-RU"/>
        </w:rPr>
      </w:pPr>
      <w:r w:rsidRPr="002F3465">
        <w:rPr>
          <w:rFonts w:ascii="Arial" w:hAnsi="Arial" w:cs="Arial"/>
          <w:sz w:val="24"/>
          <w:szCs w:val="24"/>
          <w:lang w:val="ru-RU"/>
        </w:rPr>
        <w:t>З. Задание о проведении контрольного (надзорного) мероприятия без взаимодействия, проведенное в целях оценки достоверности сведений, поступивших в контрольный (надзорный) орган (выявленных контрольным (надзорным) органом), указывающих на наличие события, предусмотренного индикатором риска нарушения обязательных требований, установления контролируемого лица, осуществляющего соответствующую деятельность или владение производственным объектом в целях сбора, обработки, анализа и учета сведений об объектах контроля при выявлении индикаторов риска нарушения обязательных требований (далее — мероприятие без взаимодействия);</w:t>
      </w:r>
    </w:p>
    <w:p w:rsidR="00E80D92" w:rsidRPr="002F3465" w:rsidRDefault="009B0A25" w:rsidP="002F3465">
      <w:pPr>
        <w:numPr>
          <w:ilvl w:val="0"/>
          <w:numId w:val="3"/>
        </w:numPr>
        <w:spacing w:line="240" w:lineRule="auto"/>
        <w:ind w:right="187"/>
        <w:rPr>
          <w:rFonts w:ascii="Arial" w:hAnsi="Arial" w:cs="Arial"/>
          <w:sz w:val="24"/>
          <w:szCs w:val="24"/>
          <w:lang w:val="ru-RU"/>
        </w:rPr>
      </w:pPr>
      <w:r w:rsidRPr="002F3465">
        <w:rPr>
          <w:rFonts w:ascii="Arial" w:hAnsi="Arial" w:cs="Arial"/>
          <w:sz w:val="24"/>
          <w:szCs w:val="24"/>
          <w:lang w:val="ru-RU"/>
        </w:rPr>
        <w:lastRenderedPageBreak/>
        <w:t>Материалы по результатам мероприятия без взаимодействия (Акт выездного обследования, Акт наблюдения за соблюдением обязательных требований, Заключение по результатам контрольного (надзорного) мероприятия без взаимодействия или иные документы и материалы, составленные по результатам мероприятия без взаимодействия (результаты испытаний, экспертиз, отобранных в ходе выездного обследования проб и т.д.), позволяющие сделать логический вывод (аналитическую связку) вероятного нарушения с действиями виновного лица); В случае, если такие мероприятия не проводились или их проведение не планируется, информацию необходимо отражать в мотивированном представлении; при значительном объеме выгружаемых данных в органы прокуратуры представляется выписка, подписанная ответственными должностными лицами контрольного (надзорного) органа.</w:t>
      </w:r>
    </w:p>
    <w:p w:rsidR="00E80D92" w:rsidRPr="002F3465" w:rsidRDefault="009B0A25" w:rsidP="002F3465">
      <w:pPr>
        <w:numPr>
          <w:ilvl w:val="0"/>
          <w:numId w:val="3"/>
        </w:numPr>
        <w:spacing w:after="366" w:line="240" w:lineRule="auto"/>
        <w:ind w:right="187"/>
        <w:rPr>
          <w:rFonts w:ascii="Arial" w:hAnsi="Arial" w:cs="Arial"/>
          <w:sz w:val="24"/>
          <w:szCs w:val="24"/>
          <w:lang w:val="ru-RU"/>
        </w:rPr>
      </w:pPr>
      <w:r w:rsidRPr="002F3465">
        <w:rPr>
          <w:rFonts w:ascii="Arial" w:hAnsi="Arial" w:cs="Arial"/>
          <w:sz w:val="24"/>
          <w:szCs w:val="24"/>
          <w:lang w:val="ru-RU"/>
        </w:rPr>
        <w:t xml:space="preserve">Материалы, подтверждающие «срабатывание» индикатора риска нарушения обязательных требований и источник получения сведений о выявлении индикаторов риска нарушения обязательных требований: выгрузки из информационных систем, данные из соответствующих отчетов, также иные сведения; представляемые сведения должны поддаваться прочтению и подписываться должностными лицами контрольного (надзорного) органа, иметь индивидуализирующие признаки, обеспечивающие достоверность и </w:t>
      </w:r>
      <w:proofErr w:type="spellStart"/>
      <w:r w:rsidRPr="002F3465">
        <w:rPr>
          <w:rFonts w:ascii="Arial" w:hAnsi="Arial" w:cs="Arial"/>
          <w:sz w:val="24"/>
          <w:szCs w:val="24"/>
          <w:lang w:val="ru-RU"/>
        </w:rPr>
        <w:t>прослеживаемость</w:t>
      </w:r>
      <w:proofErr w:type="spellEnd"/>
      <w:r w:rsidRPr="002F3465">
        <w:rPr>
          <w:rFonts w:ascii="Arial" w:hAnsi="Arial" w:cs="Arial"/>
          <w:sz w:val="24"/>
          <w:szCs w:val="24"/>
          <w:lang w:val="ru-RU"/>
        </w:rPr>
        <w:t xml:space="preserve"> представленных данных.</w:t>
      </w:r>
    </w:p>
    <w:p w:rsidR="00E80D92" w:rsidRPr="002F3465" w:rsidRDefault="009B0A25" w:rsidP="002F3465">
      <w:pPr>
        <w:numPr>
          <w:ilvl w:val="0"/>
          <w:numId w:val="3"/>
        </w:numPr>
        <w:spacing w:after="105" w:line="240" w:lineRule="auto"/>
        <w:ind w:right="187"/>
        <w:rPr>
          <w:rFonts w:ascii="Arial" w:hAnsi="Arial" w:cs="Arial"/>
          <w:sz w:val="24"/>
          <w:szCs w:val="24"/>
          <w:lang w:val="ru-RU"/>
        </w:rPr>
      </w:pPr>
      <w:r w:rsidRPr="002F3465">
        <w:rPr>
          <w:rFonts w:ascii="Arial" w:hAnsi="Arial" w:cs="Arial"/>
          <w:sz w:val="24"/>
          <w:szCs w:val="24"/>
          <w:lang w:val="ru-RU"/>
        </w:rPr>
        <w:t xml:space="preserve">Информация о ранее проведенных (за прошедший год) и планируемых (на текущий год) профилактических и контрольных (надзорных) мероприятиях (в случае, если такие мероприятия не проводились или не планируется их проведение, информацию отражать в мотивированном представлении); информация о </w:t>
      </w:r>
      <w:proofErr w:type="gramStart"/>
      <w:r w:rsidR="002F3465" w:rsidRPr="002F3465">
        <w:rPr>
          <w:rFonts w:ascii="Arial" w:hAnsi="Arial" w:cs="Arial"/>
          <w:sz w:val="24"/>
          <w:szCs w:val="24"/>
          <w:lang w:val="ru-RU"/>
        </w:rPr>
        <w:t>не</w:t>
      </w:r>
      <w:r w:rsidR="002F3465">
        <w:rPr>
          <w:rFonts w:ascii="Arial" w:hAnsi="Arial" w:cs="Arial"/>
          <w:sz w:val="24"/>
          <w:szCs w:val="24"/>
          <w:lang w:val="ru-RU"/>
        </w:rPr>
        <w:t xml:space="preserve"> устранении </w:t>
      </w:r>
      <w:proofErr w:type="gramEnd"/>
      <w:r w:rsidRPr="002F3465">
        <w:rPr>
          <w:rFonts w:ascii="Arial" w:hAnsi="Arial" w:cs="Arial"/>
          <w:sz w:val="24"/>
          <w:szCs w:val="24"/>
          <w:lang w:val="ru-RU"/>
        </w:rPr>
        <w:t>нарушений в разумный срок, выявленных при мероприятиях без взаимодействия или профилактических визитах, об объявлении предостережений о недопустимости нарушения обязательных требований;</w:t>
      </w:r>
    </w:p>
    <w:p w:rsidR="00E80D92" w:rsidRPr="002F3465" w:rsidRDefault="009B0A25" w:rsidP="002F3465">
      <w:pPr>
        <w:numPr>
          <w:ilvl w:val="0"/>
          <w:numId w:val="3"/>
        </w:numPr>
        <w:spacing w:line="240" w:lineRule="auto"/>
        <w:ind w:right="187"/>
        <w:rPr>
          <w:rFonts w:ascii="Arial" w:hAnsi="Arial" w:cs="Arial"/>
          <w:sz w:val="24"/>
          <w:szCs w:val="24"/>
          <w:lang w:val="ru-RU"/>
        </w:rPr>
      </w:pPr>
      <w:r w:rsidRPr="002F3465">
        <w:rPr>
          <w:rFonts w:ascii="Arial" w:hAnsi="Arial" w:cs="Arial"/>
          <w:sz w:val="24"/>
          <w:szCs w:val="24"/>
          <w:lang w:val="ru-RU"/>
        </w:rPr>
        <w:t>Иные документы, подтверждающие необходимость проведения внепланового контрольного (надзорного) мероприятия.</w:t>
      </w:r>
    </w:p>
    <w:sectPr w:rsidR="00E80D92" w:rsidRPr="002F3465">
      <w:pgSz w:w="12240" w:h="15840"/>
      <w:pgMar w:top="748" w:right="1147" w:bottom="721" w:left="9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E1637"/>
    <w:multiLevelType w:val="hybridMultilevel"/>
    <w:tmpl w:val="EF229A4C"/>
    <w:lvl w:ilvl="0" w:tplc="C1BE3B86">
      <w:start w:val="1"/>
      <w:numFmt w:val="decimal"/>
      <w:lvlText w:val="%1.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6A19DA">
      <w:start w:val="1"/>
      <w:numFmt w:val="lowerLetter"/>
      <w:lvlText w:val="%2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688E0A">
      <w:start w:val="1"/>
      <w:numFmt w:val="lowerRoman"/>
      <w:lvlText w:val="%3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287008">
      <w:start w:val="1"/>
      <w:numFmt w:val="decimal"/>
      <w:lvlText w:val="%4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C600BA">
      <w:start w:val="1"/>
      <w:numFmt w:val="lowerLetter"/>
      <w:lvlText w:val="%5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BE5ABA">
      <w:start w:val="1"/>
      <w:numFmt w:val="lowerRoman"/>
      <w:lvlText w:val="%6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3CBE6E">
      <w:start w:val="1"/>
      <w:numFmt w:val="decimal"/>
      <w:lvlText w:val="%7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D20DC8">
      <w:start w:val="1"/>
      <w:numFmt w:val="lowerLetter"/>
      <w:lvlText w:val="%8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CC68E6">
      <w:start w:val="1"/>
      <w:numFmt w:val="lowerRoman"/>
      <w:lvlText w:val="%9"/>
      <w:lvlJc w:val="left"/>
      <w:pPr>
        <w:ind w:left="7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7B1DA5"/>
    <w:multiLevelType w:val="hybridMultilevel"/>
    <w:tmpl w:val="FE886380"/>
    <w:lvl w:ilvl="0" w:tplc="9A8A4B54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46FD0C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42074E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94E2E0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D45318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01AEE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0E9184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9CE972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AC77F8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07A6E43"/>
    <w:multiLevelType w:val="hybridMultilevel"/>
    <w:tmpl w:val="89142716"/>
    <w:lvl w:ilvl="0" w:tplc="EE142290">
      <w:start w:val="4"/>
      <w:numFmt w:val="decimal"/>
      <w:lvlText w:val="%1.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383442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74103E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9EDE1E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C283B4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B8D166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7C954C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EA8892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2AF2B2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92"/>
    <w:rsid w:val="0001207D"/>
    <w:rsid w:val="002241AA"/>
    <w:rsid w:val="002F3465"/>
    <w:rsid w:val="002F5B95"/>
    <w:rsid w:val="00314402"/>
    <w:rsid w:val="0077748E"/>
    <w:rsid w:val="00872704"/>
    <w:rsid w:val="008F6FB7"/>
    <w:rsid w:val="00993CA1"/>
    <w:rsid w:val="009B0A25"/>
    <w:rsid w:val="00A746F1"/>
    <w:rsid w:val="00A973F2"/>
    <w:rsid w:val="00AA7EC0"/>
    <w:rsid w:val="00B62B6A"/>
    <w:rsid w:val="00E22884"/>
    <w:rsid w:val="00E4101B"/>
    <w:rsid w:val="00E8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8C500-CAAE-42CD-87E3-E91F6BF3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346" w:lineRule="auto"/>
      <w:ind w:left="6019" w:right="38" w:firstLine="686"/>
      <w:jc w:val="both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spacing w:after="654" w:line="259" w:lineRule="auto"/>
      <w:ind w:left="125"/>
      <w:jc w:val="center"/>
      <w:outlineLvl w:val="0"/>
    </w:pPr>
    <w:rPr>
      <w:rFonts w:ascii="Times New Roman" w:hAnsi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color w:val="000000"/>
      <w:sz w:val="30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314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402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Учетная запись Майкрософт</cp:lastModifiedBy>
  <cp:revision>4</cp:revision>
  <cp:lastPrinted>2025-04-10T05:27:00Z</cp:lastPrinted>
  <dcterms:created xsi:type="dcterms:W3CDTF">2025-04-21T10:24:00Z</dcterms:created>
  <dcterms:modified xsi:type="dcterms:W3CDTF">2025-04-21T10:24:00Z</dcterms:modified>
</cp:coreProperties>
</file>