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1A" w:rsidRPr="009543DC" w:rsidRDefault="005B181A">
      <w:pPr>
        <w:pStyle w:val="HEADERTEXT"/>
        <w:rPr>
          <w:b/>
          <w:bCs/>
          <w:sz w:val="24"/>
          <w:szCs w:val="24"/>
        </w:rPr>
      </w:pPr>
      <w:r w:rsidRPr="009543DC">
        <w:rPr>
          <w:sz w:val="24"/>
          <w:szCs w:val="24"/>
        </w:rPr>
        <w:t xml:space="preserve">    </w:t>
      </w:r>
    </w:p>
    <w:p w:rsidR="005B181A" w:rsidRPr="00FF7301" w:rsidRDefault="005B181A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FF7301">
        <w:rPr>
          <w:b/>
          <w:bCs/>
          <w:sz w:val="24"/>
          <w:szCs w:val="24"/>
        </w:rPr>
        <w:t xml:space="preserve"> </w:t>
      </w:r>
    </w:p>
    <w:tbl>
      <w:tblPr>
        <w:tblW w:w="11141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47"/>
        <w:gridCol w:w="3604"/>
        <w:gridCol w:w="579"/>
        <w:gridCol w:w="578"/>
        <w:gridCol w:w="35"/>
        <w:gridCol w:w="341"/>
        <w:gridCol w:w="203"/>
        <w:gridCol w:w="3907"/>
        <w:gridCol w:w="288"/>
        <w:gridCol w:w="246"/>
        <w:gridCol w:w="80"/>
        <w:gridCol w:w="109"/>
      </w:tblGrid>
      <w:tr w:rsidR="009543DC" w:rsidRPr="00FF7301" w:rsidTr="00FA21EC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9543DC" w:rsidRPr="00FF7301" w:rsidRDefault="009543DC" w:rsidP="009543DC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F7301">
              <w:rPr>
                <w:rFonts w:ascii="Arial" w:eastAsia="Times New Roman" w:hAnsi="Arial" w:cs="Arial"/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4"/>
            <w:vAlign w:val="center"/>
            <w:hideMark/>
          </w:tcPr>
          <w:p w:rsidR="009543DC" w:rsidRPr="00FF7301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F7301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ACD546" wp14:editId="5C7EAD2E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5"/>
            <w:vAlign w:val="center"/>
            <w:hideMark/>
          </w:tcPr>
          <w:p w:rsidR="009543DC" w:rsidRPr="00FF7301" w:rsidRDefault="009543DC" w:rsidP="009543DC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  <w:r w:rsidRPr="00FF7301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FF7301">
              <w:rPr>
                <w:rFonts w:ascii="Arial" w:eastAsia="Times New Roman" w:hAnsi="Arial" w:cs="Arial"/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FF7301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>СОВЕТЫ</w:t>
            </w:r>
          </w:p>
          <w:p w:rsidR="009543DC" w:rsidRPr="00FF7301" w:rsidRDefault="009543DC" w:rsidP="009543DC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</w:p>
        </w:tc>
      </w:tr>
      <w:tr w:rsidR="009543DC" w:rsidRPr="00FF7301" w:rsidTr="00FA21EC">
        <w:trPr>
          <w:gridAfter w:val="3"/>
          <w:wAfter w:w="435" w:type="dxa"/>
          <w:trHeight w:val="80"/>
        </w:trPr>
        <w:tc>
          <w:tcPr>
            <w:tcW w:w="4775" w:type="dxa"/>
            <w:gridSpan w:val="5"/>
          </w:tcPr>
          <w:p w:rsidR="009543DC" w:rsidRPr="00FF7301" w:rsidRDefault="009543DC" w:rsidP="009543DC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543DC" w:rsidRPr="00FF7301" w:rsidRDefault="009543DC" w:rsidP="009543D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8"/>
                <w:szCs w:val="10"/>
              </w:rPr>
            </w:pPr>
          </w:p>
        </w:tc>
        <w:tc>
          <w:tcPr>
            <w:tcW w:w="4774" w:type="dxa"/>
            <w:gridSpan w:val="5"/>
          </w:tcPr>
          <w:p w:rsidR="009543DC" w:rsidRPr="00FF7301" w:rsidRDefault="009543DC" w:rsidP="009543DC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</w:tr>
      <w:tr w:rsidR="009543DC" w:rsidRPr="00FF7301" w:rsidTr="00FA21EC">
        <w:trPr>
          <w:gridAfter w:val="3"/>
          <w:wAfter w:w="435" w:type="dxa"/>
          <w:trHeight w:val="871"/>
        </w:trPr>
        <w:tc>
          <w:tcPr>
            <w:tcW w:w="4775" w:type="dxa"/>
            <w:gridSpan w:val="5"/>
            <w:vAlign w:val="center"/>
            <w:hideMark/>
          </w:tcPr>
          <w:p w:rsidR="009543DC" w:rsidRPr="00FF7301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9543DC" w:rsidRPr="00FF7301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           село Сунчелеево</w:t>
            </w: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, 423052      </w:t>
            </w:r>
          </w:p>
          <w:p w:rsidR="009543DC" w:rsidRPr="00FF7301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543DC" w:rsidRPr="00FF7301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vAlign w:val="center"/>
            <w:hideMark/>
          </w:tcPr>
          <w:p w:rsidR="009543DC" w:rsidRPr="00FF7301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Ленин  урамы, 76 енче йорт </w:t>
            </w:r>
          </w:p>
          <w:p w:rsidR="009543DC" w:rsidRPr="00FF7301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Сөнчәле авылы </w:t>
            </w: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42</w:t>
            </w:r>
            <w:r w:rsidRPr="00FF7301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9543DC" w:rsidRPr="003D2C4D" w:rsidTr="00FA21EC">
        <w:trPr>
          <w:gridBefore w:val="1"/>
          <w:gridAfter w:val="4"/>
          <w:wBefore w:w="110" w:type="dxa"/>
          <w:wAfter w:w="723" w:type="dxa"/>
          <w:trHeight w:val="194"/>
        </w:trPr>
        <w:tc>
          <w:tcPr>
            <w:tcW w:w="10308" w:type="dxa"/>
            <w:gridSpan w:val="10"/>
            <w:hideMark/>
          </w:tcPr>
          <w:p w:rsidR="009543DC" w:rsidRPr="00FF7301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FF7301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FF73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FF73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FF73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4-98-24,</w:t>
            </w:r>
            <w:r w:rsidRPr="00FF73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F73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ОГРН 1061665002080,ОКПО 94318582, ИНН/КПП 1603004776/160301001 </w:t>
            </w:r>
          </w:p>
          <w:p w:rsidR="009543DC" w:rsidRPr="00FF7301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FF73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                       E-mail:</w:t>
            </w:r>
            <w:r w:rsidRPr="00FF730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FF7301">
              <w:rPr>
                <w:rFonts w:ascii="Arial" w:eastAsia="Times New Roman" w:hAnsi="Arial" w:cs="Arial"/>
                <w:i/>
                <w:sz w:val="20"/>
                <w:szCs w:val="20"/>
                <w:lang w:val="tt-RU"/>
              </w:rPr>
              <w:t>Sunch.Aks@tatar.ru,</w:t>
            </w:r>
            <w:r w:rsidRPr="00FF73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9543DC" w:rsidRPr="003D2C4D" w:rsidTr="00FA21EC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</w:tr>
      <w:tr w:rsidR="00FA21EC" w:rsidRPr="003D2C4D" w:rsidTr="00FA21EC">
        <w:trPr>
          <w:gridBefore w:val="4"/>
          <w:gridAfter w:val="2"/>
          <w:wBefore w:w="1171" w:type="dxa"/>
          <w:wAfter w:w="189" w:type="dxa"/>
        </w:trPr>
        <w:tc>
          <w:tcPr>
            <w:tcW w:w="513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21EC" w:rsidRPr="00FA21EC" w:rsidRDefault="00FA21EC" w:rsidP="00FA21EC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en-US"/>
              </w:rPr>
            </w:pPr>
          </w:p>
        </w:tc>
        <w:tc>
          <w:tcPr>
            <w:tcW w:w="464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21EC" w:rsidRPr="00FA21EC" w:rsidRDefault="00FA21EC" w:rsidP="00FA21EC">
            <w:pPr>
              <w:spacing w:after="0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en-US"/>
              </w:rPr>
            </w:pPr>
          </w:p>
        </w:tc>
      </w:tr>
    </w:tbl>
    <w:p w:rsidR="00FA21EC" w:rsidRPr="00FA21EC" w:rsidRDefault="00FA21EC" w:rsidP="00FA21EC">
      <w:pPr>
        <w:tabs>
          <w:tab w:val="center" w:pos="4847"/>
          <w:tab w:val="left" w:pos="741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A21EC">
        <w:rPr>
          <w:rFonts w:ascii="Arial" w:eastAsia="Calibri" w:hAnsi="Arial" w:cs="Arial"/>
          <w:b/>
          <w:sz w:val="24"/>
          <w:szCs w:val="24"/>
          <w:lang w:eastAsia="en-US"/>
        </w:rPr>
        <w:t>РЕШЕНИЕ</w:t>
      </w: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21EC">
        <w:rPr>
          <w:rFonts w:ascii="Arial" w:eastAsia="Times New Roman" w:hAnsi="Arial" w:cs="Arial"/>
          <w:sz w:val="24"/>
          <w:szCs w:val="24"/>
        </w:rPr>
        <w:tab/>
        <w:t>№</w:t>
      </w:r>
      <w:r w:rsidR="00270DFB">
        <w:rPr>
          <w:rFonts w:ascii="Arial" w:eastAsia="Times New Roman" w:hAnsi="Arial" w:cs="Arial"/>
          <w:sz w:val="24"/>
          <w:szCs w:val="24"/>
        </w:rPr>
        <w:t>9</w:t>
      </w:r>
      <w:r w:rsidRPr="00FA21EC">
        <w:rPr>
          <w:rFonts w:ascii="Arial" w:eastAsia="Times New Roman" w:hAnsi="Arial" w:cs="Arial"/>
          <w:sz w:val="24"/>
          <w:szCs w:val="24"/>
        </w:rPr>
        <w:t xml:space="preserve">                                                     от </w:t>
      </w:r>
      <w:r w:rsidR="004C0B40">
        <w:rPr>
          <w:rFonts w:ascii="Arial" w:eastAsia="Times New Roman" w:hAnsi="Arial" w:cs="Arial"/>
          <w:sz w:val="24"/>
          <w:szCs w:val="24"/>
        </w:rPr>
        <w:t>15 дека</w:t>
      </w:r>
      <w:r w:rsidRPr="00FA21EC">
        <w:rPr>
          <w:rFonts w:ascii="Arial" w:eastAsia="Times New Roman" w:hAnsi="Arial" w:cs="Arial"/>
          <w:sz w:val="24"/>
          <w:szCs w:val="24"/>
        </w:rPr>
        <w:t>бря 2025</w:t>
      </w:r>
      <w:r w:rsidR="005C5175">
        <w:rPr>
          <w:rFonts w:ascii="Arial" w:eastAsia="Times New Roman" w:hAnsi="Arial" w:cs="Arial"/>
          <w:sz w:val="24"/>
          <w:szCs w:val="24"/>
        </w:rPr>
        <w:t xml:space="preserve"> г.</w:t>
      </w:r>
    </w:p>
    <w:p w:rsidR="00FA21EC" w:rsidRPr="00FA21EC" w:rsidRDefault="00FA21EC" w:rsidP="00FA21EC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B40" w:rsidRPr="004C0B40" w:rsidRDefault="004C0B40" w:rsidP="004C0B40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4C0B40" w:rsidRPr="004C0B40" w:rsidRDefault="004C0B40" w:rsidP="004C0B40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4C0B40" w:rsidRPr="004C0B40" w:rsidRDefault="004C0B40" w:rsidP="004C0B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C0B40" w:rsidRPr="004C0B40" w:rsidRDefault="004C0B40" w:rsidP="004C0B40">
      <w:pPr>
        <w:spacing w:after="0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 w:rsidRPr="004C0B40">
        <w:rPr>
          <w:rFonts w:ascii="Arial" w:eastAsia="Times New Roman" w:hAnsi="Arial" w:cs="Arial"/>
          <w:color w:val="000000"/>
          <w:sz w:val="24"/>
          <w:szCs w:val="24"/>
        </w:rPr>
        <w:t xml:space="preserve">О рассмотрении обращения руководителя </w:t>
      </w:r>
    </w:p>
    <w:p w:rsidR="004C0B40" w:rsidRPr="004C0B40" w:rsidRDefault="004C0B40" w:rsidP="004C0B40">
      <w:pPr>
        <w:spacing w:after="0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 w:rsidRPr="004C0B40">
        <w:rPr>
          <w:rFonts w:ascii="Arial" w:eastAsia="Times New Roman" w:hAnsi="Arial" w:cs="Arial"/>
          <w:color w:val="000000"/>
          <w:sz w:val="24"/>
          <w:szCs w:val="24"/>
        </w:rPr>
        <w:t xml:space="preserve">Исполнительного комитета </w:t>
      </w:r>
      <w:r w:rsidR="00C55C20">
        <w:rPr>
          <w:rFonts w:ascii="Arial" w:eastAsia="Times New Roman" w:hAnsi="Arial" w:cs="Arial"/>
          <w:color w:val="000000"/>
          <w:sz w:val="24"/>
          <w:szCs w:val="24"/>
        </w:rPr>
        <w:t>Сунчеле</w:t>
      </w:r>
      <w:r w:rsidRPr="004C0B40">
        <w:rPr>
          <w:rFonts w:ascii="Arial" w:eastAsia="Times New Roman" w:hAnsi="Arial" w:cs="Arial"/>
          <w:color w:val="000000"/>
          <w:sz w:val="24"/>
          <w:szCs w:val="24"/>
        </w:rPr>
        <w:t>евского</w:t>
      </w:r>
    </w:p>
    <w:p w:rsidR="004C0B40" w:rsidRPr="004C0B40" w:rsidRDefault="004C0B40" w:rsidP="004C0B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0B40">
        <w:rPr>
          <w:rFonts w:ascii="Arial" w:eastAsia="Times New Roman" w:hAnsi="Arial" w:cs="Arial"/>
          <w:color w:val="000000"/>
          <w:sz w:val="24"/>
          <w:szCs w:val="24"/>
        </w:rPr>
        <w:t>сельского поселения Аксубаевского</w:t>
      </w:r>
    </w:p>
    <w:p w:rsidR="004C0B40" w:rsidRPr="004C0B40" w:rsidRDefault="004C0B40" w:rsidP="004C0B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0B40">
        <w:rPr>
          <w:rFonts w:ascii="Arial" w:eastAsia="Times New Roman" w:hAnsi="Arial" w:cs="Arial"/>
          <w:color w:val="000000"/>
          <w:sz w:val="24"/>
          <w:szCs w:val="24"/>
        </w:rPr>
        <w:t>муниципального района РТ</w:t>
      </w:r>
    </w:p>
    <w:p w:rsidR="004C0B40" w:rsidRPr="004C0B40" w:rsidRDefault="004C0B40" w:rsidP="004C0B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0B40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0B40">
        <w:rPr>
          <w:rFonts w:ascii="Arial" w:eastAsia="Times New Roman" w:hAnsi="Arial" w:cs="Arial"/>
          <w:color w:val="000000"/>
          <w:sz w:val="24"/>
          <w:szCs w:val="24"/>
        </w:rPr>
        <w:t xml:space="preserve">Рассмотрев и обсудив обращение руководителя Исполнительного комитета </w:t>
      </w:r>
      <w:r w:rsidR="00C55C20">
        <w:rPr>
          <w:rFonts w:ascii="Arial" w:eastAsia="Times New Roman" w:hAnsi="Arial" w:cs="Arial"/>
          <w:color w:val="000000"/>
          <w:sz w:val="24"/>
          <w:szCs w:val="24"/>
        </w:rPr>
        <w:t>Сунчеле</w:t>
      </w:r>
      <w:r w:rsidRPr="004C0B40">
        <w:rPr>
          <w:rFonts w:ascii="Arial" w:eastAsia="Times New Roman" w:hAnsi="Arial" w:cs="Arial"/>
          <w:color w:val="000000"/>
          <w:sz w:val="24"/>
          <w:szCs w:val="24"/>
        </w:rPr>
        <w:t xml:space="preserve">евского сельского поселения  в Совет </w:t>
      </w:r>
      <w:r w:rsidR="00C55C20">
        <w:rPr>
          <w:rFonts w:ascii="Arial" w:eastAsia="Times New Roman" w:hAnsi="Arial" w:cs="Arial"/>
          <w:color w:val="000000"/>
          <w:sz w:val="24"/>
          <w:szCs w:val="24"/>
        </w:rPr>
        <w:t>Сунчеле</w:t>
      </w:r>
      <w:r w:rsidRPr="004C0B40">
        <w:rPr>
          <w:rFonts w:ascii="Arial" w:eastAsia="Times New Roman" w:hAnsi="Arial" w:cs="Arial"/>
          <w:color w:val="000000"/>
          <w:sz w:val="24"/>
          <w:szCs w:val="24"/>
        </w:rPr>
        <w:t xml:space="preserve">евского сельского поселения  от 31.10.2025 года № 93  о финансировании    исполнения полномочий Исполнительного комитета </w:t>
      </w:r>
      <w:r w:rsidR="003D2C4D">
        <w:rPr>
          <w:rFonts w:ascii="Arial" w:eastAsia="Times New Roman" w:hAnsi="Arial" w:cs="Arial"/>
          <w:color w:val="000000"/>
          <w:sz w:val="24"/>
          <w:szCs w:val="24"/>
        </w:rPr>
        <w:t>Сунчеле</w:t>
      </w:r>
      <w:bookmarkStart w:id="0" w:name="_GoBack"/>
      <w:bookmarkEnd w:id="0"/>
      <w:r w:rsidRPr="004C0B40">
        <w:rPr>
          <w:rFonts w:ascii="Arial" w:eastAsia="Times New Roman" w:hAnsi="Arial" w:cs="Arial"/>
          <w:color w:val="000000"/>
          <w:sz w:val="24"/>
          <w:szCs w:val="24"/>
        </w:rPr>
        <w:t xml:space="preserve">евского сельского поселения в бюджете  2026 года  </w:t>
      </w:r>
      <w:r w:rsidRPr="004C0B40">
        <w:rPr>
          <w:rFonts w:ascii="Arial" w:eastAsia="Times New Roman" w:hAnsi="Arial" w:cs="Arial"/>
          <w:sz w:val="24"/>
          <w:szCs w:val="24"/>
        </w:rPr>
        <w:t xml:space="preserve">Совет </w:t>
      </w:r>
      <w:r w:rsidR="00C55C20">
        <w:rPr>
          <w:rFonts w:ascii="Arial" w:eastAsia="Times New Roman" w:hAnsi="Arial" w:cs="Arial"/>
          <w:sz w:val="24"/>
          <w:szCs w:val="24"/>
        </w:rPr>
        <w:t>Сунчеле</w:t>
      </w:r>
      <w:r w:rsidRPr="004C0B40">
        <w:rPr>
          <w:rFonts w:ascii="Arial" w:eastAsia="Times New Roman" w:hAnsi="Arial" w:cs="Arial"/>
          <w:sz w:val="24"/>
          <w:szCs w:val="24"/>
        </w:rPr>
        <w:t xml:space="preserve">евского сельского поселения Аксубаевского муниципального района  Республики Татарстан </w:t>
      </w:r>
      <w:r w:rsidRPr="004C0B40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0B40">
        <w:rPr>
          <w:rFonts w:ascii="Arial" w:eastAsia="Times New Roman" w:hAnsi="Arial" w:cs="Arial"/>
          <w:color w:val="000000"/>
          <w:sz w:val="24"/>
          <w:szCs w:val="24"/>
        </w:rPr>
        <w:t xml:space="preserve">1.     Отказать в выделении денежных средств на указанные мероприятия , в связи с высокой дотационностью бюджета </w:t>
      </w:r>
      <w:r w:rsidR="00C55C20">
        <w:rPr>
          <w:rFonts w:ascii="Arial" w:eastAsia="Times New Roman" w:hAnsi="Arial" w:cs="Arial"/>
          <w:color w:val="000000"/>
          <w:sz w:val="24"/>
          <w:szCs w:val="24"/>
        </w:rPr>
        <w:t>Сунчеле</w:t>
      </w:r>
      <w:r w:rsidRPr="004C0B40">
        <w:rPr>
          <w:rFonts w:ascii="Arial" w:eastAsia="Times New Roman" w:hAnsi="Arial" w:cs="Arial"/>
          <w:color w:val="000000"/>
          <w:sz w:val="24"/>
          <w:szCs w:val="24"/>
        </w:rPr>
        <w:t>евского сельского поселения (Приложение №1).</w:t>
      </w:r>
    </w:p>
    <w:p w:rsidR="004C0B40" w:rsidRPr="004C0B40" w:rsidRDefault="004C0B40" w:rsidP="004C0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 xml:space="preserve">2. Настоящее решение  опубликовать на официальном сайте Аксубаевского муниципального района </w:t>
      </w:r>
      <w:hyperlink r:id="rId8" w:history="1">
        <w:r w:rsidRPr="004C0B4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4C0B40">
        <w:rPr>
          <w:rFonts w:ascii="Arial" w:eastAsia="Times New Roman" w:hAnsi="Arial" w:cs="Arial"/>
          <w:sz w:val="24"/>
          <w:szCs w:val="24"/>
        </w:rPr>
        <w:t xml:space="preserve"> и обнародовать путем размещения на информационных стендах </w:t>
      </w:r>
      <w:r w:rsidR="00C55C20">
        <w:rPr>
          <w:rFonts w:ascii="Arial" w:eastAsia="Times New Roman" w:hAnsi="Arial" w:cs="Arial"/>
          <w:sz w:val="24"/>
          <w:szCs w:val="24"/>
        </w:rPr>
        <w:t>Сунчеле</w:t>
      </w:r>
      <w:r w:rsidRPr="004C0B40">
        <w:rPr>
          <w:rFonts w:ascii="Arial" w:eastAsia="Times New Roman" w:hAnsi="Arial" w:cs="Arial"/>
          <w:sz w:val="24"/>
          <w:szCs w:val="24"/>
        </w:rPr>
        <w:t>евского сельского поселения Аксубаевского муниципального района Республики Татарстан.</w:t>
      </w:r>
    </w:p>
    <w:p w:rsidR="004C0B40" w:rsidRPr="004C0B40" w:rsidRDefault="004C0B40" w:rsidP="004C0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3.Контроль за исполнением настоящего решения оставляю за собой.</w:t>
      </w:r>
    </w:p>
    <w:p w:rsidR="004C0B40" w:rsidRPr="004C0B40" w:rsidRDefault="004C0B40" w:rsidP="004C0B4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0B40" w:rsidRPr="004C0B40" w:rsidRDefault="004C0B40" w:rsidP="004C0B40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 xml:space="preserve"> Председатель Совета </w:t>
      </w:r>
      <w:r w:rsidR="00C55C20">
        <w:rPr>
          <w:rFonts w:ascii="Arial" w:eastAsia="Times New Roman" w:hAnsi="Arial" w:cs="Arial"/>
          <w:sz w:val="24"/>
          <w:szCs w:val="24"/>
        </w:rPr>
        <w:t>Сунчеле</w:t>
      </w:r>
      <w:r w:rsidRPr="004C0B40">
        <w:rPr>
          <w:rFonts w:ascii="Arial" w:eastAsia="Times New Roman" w:hAnsi="Arial" w:cs="Arial"/>
          <w:sz w:val="24"/>
          <w:szCs w:val="24"/>
        </w:rPr>
        <w:t xml:space="preserve">евского </w:t>
      </w:r>
    </w:p>
    <w:p w:rsidR="004C0B40" w:rsidRPr="004C0B40" w:rsidRDefault="004C0B40" w:rsidP="004C0B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</w:t>
      </w:r>
    </w:p>
    <w:p w:rsidR="004C0B40" w:rsidRPr="004C0B40" w:rsidRDefault="004C0B40" w:rsidP="004C0B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 xml:space="preserve"> муниципального района РТ                                         А.В.</w:t>
      </w:r>
      <w:r w:rsidR="00C55C20">
        <w:rPr>
          <w:rFonts w:ascii="Arial" w:eastAsia="Times New Roman" w:hAnsi="Arial" w:cs="Arial"/>
          <w:sz w:val="24"/>
          <w:szCs w:val="24"/>
        </w:rPr>
        <w:t>Калуков</w:t>
      </w:r>
    </w:p>
    <w:p w:rsidR="004C0B40" w:rsidRPr="004C0B40" w:rsidRDefault="004C0B40" w:rsidP="004C0B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B40" w:rsidRPr="004C0B40" w:rsidRDefault="004C0B40" w:rsidP="004C0B40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4C0B40" w:rsidRPr="004C0B40" w:rsidRDefault="004C0B40" w:rsidP="004C0B40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4C0B40" w:rsidRPr="004C0B40" w:rsidRDefault="004C0B40" w:rsidP="004C0B40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4C0B40" w:rsidRPr="004C0B40" w:rsidRDefault="004C0B40" w:rsidP="004C0B40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4C0B40" w:rsidRPr="004C0B40" w:rsidRDefault="004C0B40" w:rsidP="004C0B40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4C0B40" w:rsidRPr="004C0B40" w:rsidRDefault="004C0B40" w:rsidP="004C0B40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4C0B40" w:rsidRPr="004C0B40" w:rsidRDefault="004C0B40" w:rsidP="004C0B40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4C0B40" w:rsidRPr="004C0B40" w:rsidRDefault="004C0B40" w:rsidP="004C0B40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4C0B40" w:rsidRPr="004C0B40" w:rsidRDefault="004C0B40" w:rsidP="004C0B40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en-US"/>
        </w:rPr>
      </w:pPr>
      <w:r w:rsidRPr="004C0B40">
        <w:rPr>
          <w:rFonts w:ascii="Arial" w:eastAsia="Times New Roman" w:hAnsi="Arial" w:cs="Arial"/>
          <w:sz w:val="24"/>
          <w:szCs w:val="24"/>
          <w:lang w:eastAsia="en-US"/>
        </w:rPr>
        <w:t>Приложение № 1</w:t>
      </w:r>
    </w:p>
    <w:p w:rsidR="004C0B40" w:rsidRPr="004C0B40" w:rsidRDefault="004C0B40" w:rsidP="004C0B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4C0B40">
        <w:rPr>
          <w:rFonts w:ascii="Arial" w:eastAsia="Times New Roman" w:hAnsi="Arial" w:cs="Arial"/>
          <w:sz w:val="24"/>
          <w:szCs w:val="24"/>
          <w:lang w:eastAsia="en-US"/>
        </w:rPr>
        <w:tab/>
      </w:r>
      <w:r w:rsidRPr="004C0B40">
        <w:rPr>
          <w:rFonts w:ascii="Arial" w:eastAsia="Times New Roman" w:hAnsi="Arial" w:cs="Arial"/>
          <w:sz w:val="24"/>
          <w:szCs w:val="24"/>
          <w:lang w:eastAsia="en-US"/>
        </w:rPr>
        <w:tab/>
        <w:t xml:space="preserve">к решению Совета </w:t>
      </w:r>
    </w:p>
    <w:p w:rsidR="004C0B40" w:rsidRPr="004C0B40" w:rsidRDefault="00C55C20" w:rsidP="004C0B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Сунчеле</w:t>
      </w:r>
      <w:r w:rsidR="004C0B40" w:rsidRPr="004C0B40">
        <w:rPr>
          <w:rFonts w:ascii="Arial" w:eastAsia="Times New Roman" w:hAnsi="Arial" w:cs="Arial"/>
          <w:sz w:val="24"/>
          <w:szCs w:val="24"/>
          <w:lang w:eastAsia="en-US"/>
        </w:rPr>
        <w:t xml:space="preserve">евского сельского поселения </w:t>
      </w:r>
    </w:p>
    <w:p w:rsidR="004C0B40" w:rsidRPr="004C0B40" w:rsidRDefault="004C0B40" w:rsidP="004C0B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Аксубаевского муниципального района РТ</w:t>
      </w:r>
    </w:p>
    <w:p w:rsidR="004C0B40" w:rsidRPr="004C0B40" w:rsidRDefault="004C0B40" w:rsidP="004C0B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 xml:space="preserve">№ </w:t>
      </w:r>
      <w:r w:rsidR="00C55C20">
        <w:rPr>
          <w:rFonts w:ascii="Arial" w:eastAsia="Times New Roman" w:hAnsi="Arial" w:cs="Arial"/>
          <w:sz w:val="24"/>
          <w:szCs w:val="24"/>
        </w:rPr>
        <w:t xml:space="preserve">9 </w:t>
      </w:r>
      <w:r w:rsidRPr="004C0B40">
        <w:rPr>
          <w:rFonts w:ascii="Arial" w:eastAsia="Times New Roman" w:hAnsi="Arial" w:cs="Arial"/>
          <w:sz w:val="24"/>
          <w:szCs w:val="24"/>
        </w:rPr>
        <w:t>от 15.12.2025г.</w:t>
      </w:r>
    </w:p>
    <w:p w:rsidR="004C0B40" w:rsidRPr="004C0B40" w:rsidRDefault="004C0B40" w:rsidP="004C0B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Во исполнение гл.13 и в соответствие с ст.5,6  Устава муниципального образования «</w:t>
      </w:r>
      <w:r w:rsidR="00C55C20">
        <w:rPr>
          <w:rFonts w:ascii="Arial" w:eastAsia="Times New Roman" w:hAnsi="Arial" w:cs="Arial"/>
          <w:sz w:val="24"/>
          <w:szCs w:val="24"/>
        </w:rPr>
        <w:t>Сунчелее</w:t>
      </w:r>
      <w:r w:rsidRPr="004C0B40">
        <w:rPr>
          <w:rFonts w:ascii="Arial" w:eastAsia="Times New Roman" w:hAnsi="Arial" w:cs="Arial"/>
          <w:sz w:val="24"/>
          <w:szCs w:val="24"/>
        </w:rPr>
        <w:t xml:space="preserve">вское сельское поселение» Исполнительный комитет </w:t>
      </w:r>
      <w:r w:rsidR="00C55C20" w:rsidRPr="00C55C20">
        <w:rPr>
          <w:rFonts w:ascii="Arial" w:eastAsia="Times New Roman" w:hAnsi="Arial" w:cs="Arial"/>
          <w:sz w:val="24"/>
          <w:szCs w:val="24"/>
        </w:rPr>
        <w:t xml:space="preserve">Сунчелеевского </w:t>
      </w:r>
      <w:r w:rsidRPr="004C0B40">
        <w:rPr>
          <w:rFonts w:ascii="Arial" w:eastAsia="Times New Roman" w:hAnsi="Arial" w:cs="Arial"/>
          <w:sz w:val="24"/>
          <w:szCs w:val="24"/>
        </w:rPr>
        <w:t xml:space="preserve">сельского поселения просит при рассмотрения проекта бюджета </w:t>
      </w:r>
      <w:r w:rsidR="00C55C20" w:rsidRPr="00C55C20">
        <w:rPr>
          <w:rFonts w:ascii="Arial" w:eastAsia="Times New Roman" w:hAnsi="Arial" w:cs="Arial"/>
          <w:sz w:val="24"/>
          <w:szCs w:val="24"/>
        </w:rPr>
        <w:t>Сунчелеевского</w:t>
      </w:r>
      <w:r w:rsidRPr="004C0B40">
        <w:rPr>
          <w:rFonts w:ascii="Arial" w:eastAsia="Times New Roman" w:hAnsi="Arial" w:cs="Arial"/>
          <w:sz w:val="24"/>
          <w:szCs w:val="24"/>
        </w:rPr>
        <w:t xml:space="preserve"> сельского поселения на 2026 год предусмотреть финансирование исполнения полномочий Исполнительного комитета </w:t>
      </w:r>
      <w:r w:rsidR="00C55C20" w:rsidRPr="00C55C20">
        <w:rPr>
          <w:rFonts w:ascii="Arial" w:eastAsia="Times New Roman" w:hAnsi="Arial" w:cs="Arial"/>
          <w:sz w:val="24"/>
          <w:szCs w:val="24"/>
        </w:rPr>
        <w:t>Сунчелеевского</w:t>
      </w:r>
      <w:r w:rsidRPr="004C0B40">
        <w:rPr>
          <w:rFonts w:ascii="Arial" w:eastAsia="Times New Roman" w:hAnsi="Arial" w:cs="Arial"/>
          <w:sz w:val="24"/>
          <w:szCs w:val="24"/>
        </w:rPr>
        <w:t xml:space="preserve"> сельского поселения по следующим направлениям:   </w:t>
      </w:r>
    </w:p>
    <w:p w:rsidR="004C0B40" w:rsidRPr="004C0B40" w:rsidRDefault="004C0B40" w:rsidP="004C0B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 xml:space="preserve">1. Обеспечение мер первичной пожарной безопасности (защитная обработка деревянных конструкций чердачных помещений в </w:t>
      </w:r>
      <w:r w:rsidR="00C55C20">
        <w:rPr>
          <w:rFonts w:ascii="Arial" w:eastAsia="Times New Roman" w:hAnsi="Arial" w:cs="Arial"/>
          <w:sz w:val="24"/>
          <w:szCs w:val="24"/>
        </w:rPr>
        <w:t>Сунчеле</w:t>
      </w:r>
      <w:r w:rsidRPr="004C0B40">
        <w:rPr>
          <w:rFonts w:ascii="Arial" w:eastAsia="Times New Roman" w:hAnsi="Arial" w:cs="Arial"/>
          <w:sz w:val="24"/>
          <w:szCs w:val="24"/>
        </w:rPr>
        <w:t xml:space="preserve">евский СДК, </w:t>
      </w:r>
      <w:r w:rsidR="00C55C20">
        <w:rPr>
          <w:rFonts w:ascii="Arial" w:eastAsia="Times New Roman" w:hAnsi="Arial" w:cs="Arial"/>
          <w:sz w:val="24"/>
          <w:szCs w:val="24"/>
        </w:rPr>
        <w:t>Мало Сунчелеевский МФЦ</w:t>
      </w:r>
      <w:r w:rsidRPr="004C0B40">
        <w:rPr>
          <w:rFonts w:ascii="Arial" w:eastAsia="Times New Roman" w:hAnsi="Arial" w:cs="Arial"/>
          <w:sz w:val="24"/>
          <w:szCs w:val="24"/>
        </w:rPr>
        <w:t xml:space="preserve">  приобретение и содержание первичных  средств пожаротушения, системы оповещения,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сигнализации, организация муниципальной пожарной охраны).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2. 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(ламп).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 xml:space="preserve">3.Разработка схем водоснабжения и водоотведения </w:t>
      </w:r>
      <w:r w:rsidR="00C55C20" w:rsidRPr="00C55C20">
        <w:rPr>
          <w:rFonts w:ascii="Arial" w:eastAsia="Times New Roman" w:hAnsi="Arial" w:cs="Arial"/>
          <w:sz w:val="24"/>
          <w:szCs w:val="24"/>
        </w:rPr>
        <w:t>Сунчелеевского</w:t>
      </w:r>
      <w:r w:rsidRPr="004C0B40">
        <w:rPr>
          <w:rFonts w:ascii="Arial" w:eastAsia="Times New Roman" w:hAnsi="Arial" w:cs="Arial"/>
          <w:sz w:val="24"/>
          <w:szCs w:val="24"/>
        </w:rPr>
        <w:t xml:space="preserve"> сельского поселения. 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4. 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молодежью.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5 Содержание и лицензирование источников водоснабжения населения- 3 источника.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6.Разработка проекта ЗСО, согласование ЗСО и получение СЭЗ. Оборудование зоны санитарной охраны скважины. Ограждения 1-го пояса ЗСО, устройство нового павильона размером 3*3 с бетонирование пола, планировка территории 1-го пояса и прокладка дорожек из твердого покрытия от павильона скважины до ворот, Приобретение и монтаж блочно-модульной станции водоподготовки. Проведение  лабораторного производственного контроля за качеством подаваемой воды населению, с периодичностью в соответствии с программой производственного контроля.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7.Планы мероприятий по приведению качество питьевой воды в соответствии с санитарно-эпидемиологическими требованиями.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8. Организация ритуальных услуг и содержание мест захоронения, в том числе дератизация, установка контейнеров для мусора, обваловка территории, обустройство дренажа, содержание подъездных путей и очистка территорий от застарелых деревьев.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9.Покупка и установка остановочных павильонов, посадочной площадки, заездных карманов, установка знаков и разделочной полосы пешеходного перехода, искусственных неровностей.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 xml:space="preserve">10. Содержание дорог внутри населенных пунктов, в том числе в зимнее время и доведение до нормативного состояния покрытия дорог улично-дорожной сети 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11. Борьба с карантинными растениями, в том числе наркосодержащими, вырубка застарелых деревьев и снос ветхих бесхозных строений.</w:t>
      </w:r>
    </w:p>
    <w:p w:rsidR="004C0B40" w:rsidRPr="004C0B40" w:rsidRDefault="004C0B40" w:rsidP="004C0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12. Приведение в соответствие с нормативами рабочие места сотрудников Исполнительного комитета в том числе проведение оценки СОУТ.</w:t>
      </w:r>
    </w:p>
    <w:p w:rsidR="004C0B40" w:rsidRPr="004C0B40" w:rsidRDefault="004C0B40" w:rsidP="004C0B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lastRenderedPageBreak/>
        <w:t>13. Проведение и обеспечение мероприятий гражданской обороны населения, в том числе создание необходимого запаса материально-технических ресурсов.</w:t>
      </w:r>
    </w:p>
    <w:p w:rsidR="004C0B40" w:rsidRPr="004C0B40" w:rsidRDefault="004C0B40" w:rsidP="004C0B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 xml:space="preserve">14.Установка систем видеонаблюдение, стационарных металлодетекторов (ручные металлодетекторы),  телефона с автоматическим определителем номера, кнопкой тревожной сигнализации в </w:t>
      </w:r>
      <w:r w:rsidR="00C55C20">
        <w:rPr>
          <w:rFonts w:ascii="Arial" w:eastAsia="Times New Roman" w:hAnsi="Arial" w:cs="Arial"/>
          <w:sz w:val="24"/>
          <w:szCs w:val="24"/>
        </w:rPr>
        <w:t>Сунчелеевском</w:t>
      </w:r>
      <w:r w:rsidRPr="004C0B40">
        <w:rPr>
          <w:rFonts w:ascii="Arial" w:eastAsia="Times New Roman" w:hAnsi="Arial" w:cs="Arial"/>
          <w:sz w:val="24"/>
          <w:szCs w:val="24"/>
        </w:rPr>
        <w:t xml:space="preserve"> СДК, </w:t>
      </w:r>
      <w:r w:rsidR="00C55C20">
        <w:rPr>
          <w:rFonts w:ascii="Arial" w:eastAsia="Times New Roman" w:hAnsi="Arial" w:cs="Arial"/>
          <w:sz w:val="24"/>
          <w:szCs w:val="24"/>
        </w:rPr>
        <w:t>Мало Сунчелеевском МФЦ</w:t>
      </w:r>
      <w:r w:rsidRPr="004C0B40">
        <w:rPr>
          <w:rFonts w:ascii="Arial" w:eastAsia="Times New Roman" w:hAnsi="Arial" w:cs="Arial"/>
          <w:sz w:val="24"/>
          <w:szCs w:val="24"/>
        </w:rPr>
        <w:t>.</w:t>
      </w:r>
    </w:p>
    <w:p w:rsidR="004C0B40" w:rsidRPr="004C0B40" w:rsidRDefault="004C0B40" w:rsidP="004C0B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15. Проведение мероприятий по исполнению Закона Республики Татарстан "О государственных языках РТ", в том числе изготовление табличек с названиями улиц и нумерация домов.</w:t>
      </w:r>
    </w:p>
    <w:p w:rsidR="004C0B40" w:rsidRPr="004C0B40" w:rsidRDefault="004C0B40" w:rsidP="004C0B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16.Создание условий доступности в общественные учреждения для маломобильных групп населения, в том числе для обустройства пандусов с входам сельских домов культуры, соответствующих  строительным нормам и правилам.</w:t>
      </w:r>
    </w:p>
    <w:p w:rsidR="004C0B40" w:rsidRPr="004C0B40" w:rsidRDefault="004C0B40" w:rsidP="004C0B40">
      <w:pPr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17. Создание условий для безопасного посещения гражданами береговых зон, обеспечение безопасности на водных объектах.</w:t>
      </w:r>
    </w:p>
    <w:p w:rsidR="004C0B40" w:rsidRPr="004C0B40" w:rsidRDefault="004C0B40" w:rsidP="004C0B40">
      <w:pPr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18. Оформление санитарно-эпидемиологические заключения на использование водных объектов в целях питьевого и хозяйственно-бытового водоснабжения населения на территории сельского поселения.</w:t>
      </w:r>
    </w:p>
    <w:p w:rsidR="004C0B40" w:rsidRPr="004C0B40" w:rsidRDefault="004C0B40" w:rsidP="004C0B40">
      <w:pPr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19.Контроль и недопущение использования земель на территории сельского поселения в нарушение их разрешенного использования, в том числе ликвидация несанкционированных свалок и карьеров.</w:t>
      </w:r>
    </w:p>
    <w:p w:rsidR="004C0B40" w:rsidRPr="004C0B40" w:rsidRDefault="004C0B40" w:rsidP="004C0B40">
      <w:pPr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 xml:space="preserve">20. Приведение в соответствие с требованиями безопасной эксплуатации зданий и сооружений, находящимися на балансе </w:t>
      </w:r>
      <w:r w:rsidR="00C55C20" w:rsidRPr="00C55C20">
        <w:rPr>
          <w:rFonts w:ascii="Arial" w:eastAsia="Times New Roman" w:hAnsi="Arial" w:cs="Arial"/>
          <w:sz w:val="24"/>
          <w:szCs w:val="24"/>
        </w:rPr>
        <w:t>Сунчелеевского</w:t>
      </w:r>
      <w:r w:rsidRPr="004C0B40">
        <w:rPr>
          <w:rFonts w:ascii="Arial" w:eastAsia="Times New Roman" w:hAnsi="Arial" w:cs="Arial"/>
          <w:sz w:val="24"/>
          <w:szCs w:val="24"/>
        </w:rPr>
        <w:t xml:space="preserve"> сельского поселения, в том числе помещений газовых котельных и газового отопительного оборудования домов культуры.</w:t>
      </w:r>
    </w:p>
    <w:p w:rsidR="004C0B40" w:rsidRPr="004C0B40" w:rsidRDefault="004C0B40" w:rsidP="004C0B40">
      <w:pPr>
        <w:rPr>
          <w:rFonts w:ascii="Arial" w:eastAsia="Times New Roman" w:hAnsi="Arial" w:cs="Arial"/>
          <w:sz w:val="24"/>
          <w:szCs w:val="24"/>
        </w:rPr>
      </w:pPr>
      <w:r w:rsidRPr="004C0B40">
        <w:rPr>
          <w:rFonts w:ascii="Arial" w:eastAsia="Times New Roman" w:hAnsi="Arial" w:cs="Arial"/>
          <w:sz w:val="24"/>
          <w:szCs w:val="24"/>
        </w:rPr>
        <w:t>21.Финанасированиение по обеспечению безопасности людей на водных объектах, охране их жизни и здоровья (установка знаков о запрете купания).</w:t>
      </w:r>
    </w:p>
    <w:p w:rsidR="004C0B40" w:rsidRPr="004C0B40" w:rsidRDefault="004C0B40" w:rsidP="004C0B40">
      <w:pPr>
        <w:rPr>
          <w:rFonts w:ascii="Arial" w:eastAsia="Times New Roman" w:hAnsi="Arial" w:cs="Arial"/>
          <w:sz w:val="24"/>
          <w:szCs w:val="24"/>
        </w:rPr>
      </w:pPr>
    </w:p>
    <w:p w:rsidR="004C0B40" w:rsidRPr="004C0B40" w:rsidRDefault="004C0B40" w:rsidP="004C0B40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4C0B40" w:rsidRPr="004C0B40" w:rsidRDefault="004C0B40" w:rsidP="004C0B40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4C0B40" w:rsidRPr="004C0B40" w:rsidRDefault="004C0B40" w:rsidP="004C0B40">
      <w:pPr>
        <w:rPr>
          <w:rFonts w:ascii="Arial" w:eastAsia="Times New Roman" w:hAnsi="Arial" w:cs="Arial"/>
          <w:sz w:val="24"/>
          <w:szCs w:val="24"/>
        </w:rPr>
      </w:pPr>
    </w:p>
    <w:p w:rsidR="004C0B40" w:rsidRPr="004C0B40" w:rsidRDefault="004C0B40" w:rsidP="004C0B40">
      <w:pPr>
        <w:rPr>
          <w:rFonts w:ascii="Calibri" w:eastAsia="Times New Roman" w:hAnsi="Calibri"/>
        </w:rPr>
      </w:pPr>
    </w:p>
    <w:p w:rsidR="005B181A" w:rsidRPr="009543DC" w:rsidRDefault="005B181A" w:rsidP="004C0B40">
      <w:pPr>
        <w:tabs>
          <w:tab w:val="center" w:pos="4677"/>
          <w:tab w:val="right" w:pos="9355"/>
        </w:tabs>
        <w:spacing w:after="0" w:line="240" w:lineRule="auto"/>
        <w:rPr>
          <w:color w:val="000000" w:themeColor="text1"/>
          <w:sz w:val="24"/>
          <w:szCs w:val="24"/>
        </w:rPr>
      </w:pPr>
    </w:p>
    <w:sectPr w:rsidR="005B181A" w:rsidRPr="009543DC" w:rsidSect="006A0560">
      <w:type w:val="continuous"/>
      <w:pgSz w:w="11907" w:h="16840"/>
      <w:pgMar w:top="284" w:right="850" w:bottom="851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F3E" w:rsidRDefault="00821F3E">
      <w:pPr>
        <w:spacing w:after="0" w:line="240" w:lineRule="auto"/>
      </w:pPr>
      <w:r>
        <w:separator/>
      </w:r>
    </w:p>
  </w:endnote>
  <w:endnote w:type="continuationSeparator" w:id="0">
    <w:p w:rsidR="00821F3E" w:rsidRDefault="0082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F3E" w:rsidRDefault="00821F3E">
      <w:pPr>
        <w:spacing w:after="0" w:line="240" w:lineRule="auto"/>
      </w:pPr>
      <w:r>
        <w:separator/>
      </w:r>
    </w:p>
  </w:footnote>
  <w:footnote w:type="continuationSeparator" w:id="0">
    <w:p w:rsidR="00821F3E" w:rsidRDefault="00821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B77CD"/>
    <w:multiLevelType w:val="hybridMultilevel"/>
    <w:tmpl w:val="4BA0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5A"/>
    <w:rsid w:val="0008166B"/>
    <w:rsid w:val="00146C00"/>
    <w:rsid w:val="00236CAA"/>
    <w:rsid w:val="00267A65"/>
    <w:rsid w:val="00270DFB"/>
    <w:rsid w:val="00341594"/>
    <w:rsid w:val="00366B19"/>
    <w:rsid w:val="0037095E"/>
    <w:rsid w:val="003D2C4D"/>
    <w:rsid w:val="004767F8"/>
    <w:rsid w:val="004C0B40"/>
    <w:rsid w:val="0053255A"/>
    <w:rsid w:val="00580251"/>
    <w:rsid w:val="005B181A"/>
    <w:rsid w:val="005B7783"/>
    <w:rsid w:val="005C5175"/>
    <w:rsid w:val="006A0560"/>
    <w:rsid w:val="006F73BC"/>
    <w:rsid w:val="007573FD"/>
    <w:rsid w:val="00815BDF"/>
    <w:rsid w:val="00821F3E"/>
    <w:rsid w:val="008D55DE"/>
    <w:rsid w:val="009543DC"/>
    <w:rsid w:val="00BA3B90"/>
    <w:rsid w:val="00BD74DD"/>
    <w:rsid w:val="00C23737"/>
    <w:rsid w:val="00C55C20"/>
    <w:rsid w:val="00C91716"/>
    <w:rsid w:val="00CD21D4"/>
    <w:rsid w:val="00D03CEF"/>
    <w:rsid w:val="00DF749F"/>
    <w:rsid w:val="00F53B83"/>
    <w:rsid w:val="00FA21E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A2598-B482-47C6-8395-56565BCF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325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3255A"/>
    <w:rPr>
      <w:rFonts w:cs="Times New Roman"/>
    </w:rPr>
  </w:style>
  <w:style w:type="paragraph" w:customStyle="1" w:styleId="headertext0">
    <w:name w:val="header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95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954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Староильдеряковского муниципального района Республики Татарстан от 28.11.2019 N 115</vt:lpstr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Староильдеряковского муниципального района Республики Татарстан от 28.11.2019 N 115</dc:title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2025-12-30T08:03:00Z</dcterms:created>
  <dcterms:modified xsi:type="dcterms:W3CDTF">2025-12-30T08:40:00Z</dcterms:modified>
</cp:coreProperties>
</file>