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AE33" w14:textId="77777777" w:rsidR="00D152A7" w:rsidRDefault="00D152A7" w:rsidP="00D152A7">
      <w:pPr>
        <w:jc w:val="center"/>
        <w:rPr>
          <w:rFonts w:ascii="Arial" w:hAnsi="Arial" w:cs="Arial"/>
          <w:b/>
        </w:rPr>
      </w:pPr>
      <w:r w:rsidRPr="00F26CE9">
        <w:rPr>
          <w:rFonts w:ascii="Arial" w:hAnsi="Arial" w:cs="Arial"/>
          <w:b/>
        </w:rPr>
        <w:t>Татарстан Республикасы</w:t>
      </w:r>
    </w:p>
    <w:p w14:paraId="265EC394" w14:textId="77777777" w:rsidR="00D152A7" w:rsidRDefault="00D152A7" w:rsidP="00D152A7">
      <w:pPr>
        <w:jc w:val="center"/>
        <w:rPr>
          <w:rFonts w:ascii="Arial" w:hAnsi="Arial" w:cs="Arial"/>
          <w:b/>
        </w:rPr>
      </w:pPr>
      <w:r w:rsidRPr="00F26CE9">
        <w:rPr>
          <w:rFonts w:ascii="Arial" w:hAnsi="Arial" w:cs="Arial"/>
          <w:b/>
        </w:rPr>
        <w:t xml:space="preserve"> Аксубай муниципаль районы </w:t>
      </w:r>
    </w:p>
    <w:p w14:paraId="1C81D192" w14:textId="77777777" w:rsidR="00D152A7" w:rsidRDefault="00D152A7" w:rsidP="00D15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</w:t>
      </w:r>
      <w:r w:rsidRPr="00F26CE9">
        <w:rPr>
          <w:rFonts w:ascii="Arial" w:hAnsi="Arial" w:cs="Arial"/>
          <w:b/>
        </w:rPr>
        <w:t>ашкарма комитеты</w:t>
      </w:r>
    </w:p>
    <w:p w14:paraId="3B51887C" w14:textId="77777777" w:rsidR="00D152A7" w:rsidRDefault="00D152A7" w:rsidP="00D152A7">
      <w:pPr>
        <w:jc w:val="center"/>
        <w:rPr>
          <w:rFonts w:ascii="Arial" w:hAnsi="Arial" w:cs="Arial"/>
          <w:b/>
        </w:rPr>
      </w:pPr>
    </w:p>
    <w:p w14:paraId="41EDCA99" w14:textId="77777777" w:rsidR="00D152A7" w:rsidRDefault="00D152A7" w:rsidP="00D152A7">
      <w:pPr>
        <w:jc w:val="center"/>
        <w:rPr>
          <w:rFonts w:ascii="Arial" w:hAnsi="Arial" w:cs="Arial"/>
          <w:b/>
        </w:rPr>
      </w:pPr>
    </w:p>
    <w:p w14:paraId="5A822958" w14:textId="77777777" w:rsidR="00D152A7" w:rsidRDefault="00D152A7" w:rsidP="00D15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КАРАР</w:t>
      </w:r>
    </w:p>
    <w:p w14:paraId="4E790609" w14:textId="77777777" w:rsidR="00D152A7" w:rsidRDefault="00D152A7" w:rsidP="00D152A7">
      <w:pPr>
        <w:jc w:val="center"/>
        <w:rPr>
          <w:rFonts w:ascii="Arial" w:hAnsi="Arial" w:cs="Arial"/>
          <w:b/>
        </w:rPr>
      </w:pPr>
    </w:p>
    <w:p w14:paraId="13E964C8" w14:textId="77777777" w:rsidR="00D152A7" w:rsidRDefault="00D152A7" w:rsidP="00D152A7">
      <w:pPr>
        <w:rPr>
          <w:rFonts w:ascii="Arial" w:hAnsi="Arial" w:cs="Arial"/>
          <w:b/>
        </w:rPr>
      </w:pPr>
    </w:p>
    <w:p w14:paraId="7BCC1A81" w14:textId="4F67E392" w:rsidR="00D152A7" w:rsidRDefault="00C054C9" w:rsidP="00D152A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18.10.2021 </w:t>
      </w:r>
      <w:r w:rsidR="00D152A7">
        <w:rPr>
          <w:rFonts w:ascii="Arial" w:hAnsi="Arial" w:cs="Arial"/>
        </w:rPr>
        <w:t xml:space="preserve">    </w:t>
      </w:r>
      <w:r w:rsidR="00D152A7">
        <w:rPr>
          <w:rFonts w:ascii="Arial" w:hAnsi="Arial" w:cs="Arial"/>
        </w:rPr>
        <w:tab/>
        <w:t xml:space="preserve">                     </w:t>
      </w:r>
      <w:r w:rsidR="00D152A7">
        <w:rPr>
          <w:rFonts w:ascii="Arial" w:hAnsi="Arial" w:cs="Arial"/>
        </w:rPr>
        <w:tab/>
      </w:r>
      <w:r w:rsidR="00D152A7">
        <w:rPr>
          <w:rFonts w:ascii="Arial" w:hAnsi="Arial" w:cs="Arial"/>
        </w:rPr>
        <w:tab/>
      </w:r>
      <w:r w:rsidR="00D152A7">
        <w:rPr>
          <w:rFonts w:ascii="Arial" w:hAnsi="Arial" w:cs="Arial"/>
        </w:rPr>
        <w:tab/>
      </w:r>
      <w:r w:rsidR="00D152A7">
        <w:rPr>
          <w:rFonts w:ascii="Arial" w:hAnsi="Arial" w:cs="Arial"/>
        </w:rPr>
        <w:tab/>
        <w:t>№ 324</w:t>
      </w:r>
    </w:p>
    <w:p w14:paraId="6021BC80" w14:textId="77777777" w:rsidR="00D152A7" w:rsidRDefault="00D152A7" w:rsidP="00D152A7">
      <w:pPr>
        <w:ind w:left="720" w:firstLine="720"/>
        <w:rPr>
          <w:rFonts w:ascii="Arial" w:hAnsi="Arial" w:cs="Arial"/>
        </w:rPr>
      </w:pPr>
    </w:p>
    <w:p w14:paraId="09495B3C" w14:textId="77777777" w:rsidR="00D152A7" w:rsidRDefault="00D152A7" w:rsidP="00D152A7">
      <w:pPr>
        <w:ind w:left="720" w:firstLine="720"/>
        <w:rPr>
          <w:rFonts w:ascii="Arial" w:hAnsi="Arial" w:cs="Arial"/>
        </w:rPr>
      </w:pPr>
    </w:p>
    <w:p w14:paraId="7943E531" w14:textId="77777777" w:rsidR="0015103A" w:rsidRDefault="0015103A" w:rsidP="0015103A">
      <w:pPr>
        <w:widowControl w:val="0"/>
        <w:ind w:left="284"/>
        <w:rPr>
          <w:rFonts w:ascii="Arial" w:hAnsi="Arial" w:cs="Arial"/>
        </w:rPr>
      </w:pPr>
    </w:p>
    <w:p w14:paraId="5E54FF00" w14:textId="77777777" w:rsidR="00C054C9" w:rsidRDefault="00D152A7" w:rsidP="00D152A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2022 елга «</w:t>
      </w:r>
      <w:r w:rsidRPr="00D152A7">
        <w:rPr>
          <w:sz w:val="28"/>
          <w:szCs w:val="28"/>
        </w:rPr>
        <w:t>Аксубай муниципаль районы</w:t>
      </w:r>
      <w:r>
        <w:rPr>
          <w:sz w:val="28"/>
          <w:szCs w:val="28"/>
        </w:rPr>
        <w:t xml:space="preserve">» </w:t>
      </w:r>
    </w:p>
    <w:p w14:paraId="6C882DAF" w14:textId="77777777" w:rsidR="00C054C9" w:rsidRDefault="00D152A7" w:rsidP="00D152A7">
      <w:pPr>
        <w:rPr>
          <w:sz w:val="28"/>
          <w:szCs w:val="28"/>
        </w:rPr>
      </w:pPr>
      <w:r w:rsidRPr="00D152A7">
        <w:rPr>
          <w:sz w:val="28"/>
          <w:szCs w:val="28"/>
        </w:rPr>
        <w:t>муниципаль берәмлегенең бала</w:t>
      </w:r>
      <w:r w:rsidR="003B4844">
        <w:rPr>
          <w:sz w:val="28"/>
          <w:szCs w:val="28"/>
        </w:rPr>
        <w:t xml:space="preserve">ларга сәнгать-эстетик </w:t>
      </w:r>
    </w:p>
    <w:p w14:paraId="1C38C2BC" w14:textId="77777777" w:rsidR="00C054C9" w:rsidRDefault="003B4844" w:rsidP="00D152A7">
      <w:pPr>
        <w:rPr>
          <w:sz w:val="28"/>
          <w:szCs w:val="28"/>
        </w:rPr>
      </w:pPr>
      <w:r>
        <w:rPr>
          <w:sz w:val="28"/>
          <w:szCs w:val="28"/>
        </w:rPr>
        <w:t>юнәлешендә</w:t>
      </w:r>
      <w:r w:rsidR="00D152A7" w:rsidRPr="00D152A7">
        <w:rPr>
          <w:sz w:val="28"/>
          <w:szCs w:val="28"/>
        </w:rPr>
        <w:t xml:space="preserve"> өстәмә белем бирү </w:t>
      </w:r>
      <w:r>
        <w:rPr>
          <w:sz w:val="28"/>
          <w:szCs w:val="28"/>
        </w:rPr>
        <w:t xml:space="preserve">мәгариф </w:t>
      </w:r>
      <w:r w:rsidR="00D152A7" w:rsidRPr="00D152A7">
        <w:rPr>
          <w:sz w:val="28"/>
          <w:szCs w:val="28"/>
        </w:rPr>
        <w:t xml:space="preserve">оешмаларында </w:t>
      </w:r>
    </w:p>
    <w:p w14:paraId="59F5DAEF" w14:textId="77777777" w:rsidR="00C054C9" w:rsidRDefault="00D152A7" w:rsidP="00D152A7">
      <w:pPr>
        <w:rPr>
          <w:sz w:val="28"/>
          <w:szCs w:val="28"/>
        </w:rPr>
      </w:pPr>
      <w:r w:rsidRPr="00D152A7">
        <w:rPr>
          <w:sz w:val="28"/>
          <w:szCs w:val="28"/>
        </w:rPr>
        <w:t xml:space="preserve">өстәмә белем бирү буенча муниципаль хезмәт күрсәтүгә </w:t>
      </w:r>
    </w:p>
    <w:p w14:paraId="695CF08A" w14:textId="47DCE953" w:rsidR="00E570E5" w:rsidRDefault="00D152A7" w:rsidP="00D152A7">
      <w:pPr>
        <w:rPr>
          <w:sz w:val="28"/>
          <w:szCs w:val="28"/>
        </w:rPr>
      </w:pPr>
      <w:r w:rsidRPr="00D152A7">
        <w:rPr>
          <w:sz w:val="28"/>
          <w:szCs w:val="28"/>
        </w:rPr>
        <w:t>норматив чыгымнарны раслау турында</w:t>
      </w:r>
    </w:p>
    <w:p w14:paraId="04AFD20D" w14:textId="6819F824" w:rsidR="00D152A7" w:rsidRDefault="00D152A7" w:rsidP="00E570E5">
      <w:pPr>
        <w:jc w:val="center"/>
        <w:rPr>
          <w:sz w:val="28"/>
          <w:szCs w:val="28"/>
        </w:rPr>
      </w:pPr>
    </w:p>
    <w:p w14:paraId="07D5FDAB" w14:textId="50E765EA" w:rsidR="003B31B1" w:rsidRPr="003B31B1" w:rsidRDefault="003B31B1" w:rsidP="00C054C9">
      <w:pPr>
        <w:ind w:firstLine="708"/>
        <w:jc w:val="both"/>
        <w:rPr>
          <w:sz w:val="28"/>
          <w:szCs w:val="28"/>
        </w:rPr>
      </w:pPr>
      <w:r w:rsidRPr="003B31B1">
        <w:rPr>
          <w:sz w:val="28"/>
          <w:szCs w:val="28"/>
        </w:rPr>
        <w:t>Татарстан Республикасы Министрлар Кабинетының «Татарстан Республикасының бала</w:t>
      </w:r>
      <w:r w:rsidR="003B4844">
        <w:rPr>
          <w:sz w:val="28"/>
          <w:szCs w:val="28"/>
        </w:rPr>
        <w:t>ларга сәнгать-эстетик юнәлешендә</w:t>
      </w:r>
      <w:r w:rsidRPr="003B31B1">
        <w:rPr>
          <w:sz w:val="28"/>
          <w:szCs w:val="28"/>
        </w:rPr>
        <w:t xml:space="preserve"> өстәмә белем бирү </w:t>
      </w:r>
      <w:r w:rsidR="003B4844">
        <w:rPr>
          <w:sz w:val="28"/>
          <w:szCs w:val="28"/>
        </w:rPr>
        <w:t xml:space="preserve">мәгариф </w:t>
      </w:r>
      <w:r w:rsidRPr="003B31B1">
        <w:rPr>
          <w:sz w:val="28"/>
          <w:szCs w:val="28"/>
        </w:rPr>
        <w:t>учреждениеләрдә норматив финанслауны кертү турында» 2009 елның 14 декабр</w:t>
      </w:r>
      <w:r>
        <w:rPr>
          <w:sz w:val="28"/>
          <w:szCs w:val="28"/>
        </w:rPr>
        <w:t>ендәге 854 номерлы карары һәм «</w:t>
      </w:r>
      <w:r w:rsidRPr="003B31B1">
        <w:rPr>
          <w:sz w:val="28"/>
          <w:szCs w:val="28"/>
        </w:rPr>
        <w:t xml:space="preserve">Аксубай муниципаль районы» муниципаль берәмлеге Уставы нигезендә Татарстан Республикасы Аксубай муниципаль районы Башкарма комитеты </w:t>
      </w:r>
    </w:p>
    <w:p w14:paraId="133693ED" w14:textId="5F923061" w:rsidR="003B31B1" w:rsidRDefault="003B31B1" w:rsidP="00C054C9">
      <w:pPr>
        <w:jc w:val="both"/>
        <w:rPr>
          <w:sz w:val="28"/>
          <w:szCs w:val="28"/>
        </w:rPr>
      </w:pPr>
      <w:r w:rsidRPr="003B31B1">
        <w:rPr>
          <w:sz w:val="28"/>
          <w:szCs w:val="28"/>
        </w:rPr>
        <w:t>КАРАР БИРӘ:</w:t>
      </w:r>
    </w:p>
    <w:p w14:paraId="6F144746" w14:textId="42CD3928" w:rsidR="003B31B1" w:rsidRDefault="003B4844" w:rsidP="00C20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31B1" w:rsidRPr="003B31B1">
        <w:rPr>
          <w:sz w:val="28"/>
          <w:szCs w:val="28"/>
        </w:rPr>
        <w:t>.</w:t>
      </w:r>
      <w:r w:rsidR="003B31B1" w:rsidRPr="003B31B1">
        <w:rPr>
          <w:sz w:val="28"/>
          <w:szCs w:val="28"/>
        </w:rPr>
        <w:tab/>
        <w:t>2022 елга расларга:</w:t>
      </w:r>
    </w:p>
    <w:p w14:paraId="263B1270" w14:textId="5EDE1E75" w:rsidR="00C20D36" w:rsidRDefault="003B31B1" w:rsidP="00C20D36">
      <w:pPr>
        <w:ind w:firstLine="720"/>
        <w:jc w:val="both"/>
        <w:rPr>
          <w:sz w:val="28"/>
          <w:szCs w:val="28"/>
        </w:rPr>
      </w:pPr>
      <w:r w:rsidRPr="003B31B1">
        <w:rPr>
          <w:sz w:val="28"/>
          <w:szCs w:val="28"/>
        </w:rPr>
        <w:t>«Аксубай муниципаль районы» муниципаль берәмлегенең бала</w:t>
      </w:r>
      <w:r w:rsidR="003B4844">
        <w:rPr>
          <w:sz w:val="28"/>
          <w:szCs w:val="28"/>
        </w:rPr>
        <w:t>ларга сәнгать-эстетик юнәлешендә</w:t>
      </w:r>
      <w:r w:rsidRPr="003B31B1">
        <w:rPr>
          <w:sz w:val="28"/>
          <w:szCs w:val="28"/>
        </w:rPr>
        <w:t xml:space="preserve"> өстәмә белем бирү </w:t>
      </w:r>
      <w:r w:rsidR="003B4844">
        <w:rPr>
          <w:sz w:val="28"/>
          <w:szCs w:val="28"/>
        </w:rPr>
        <w:t xml:space="preserve">мәгариф </w:t>
      </w:r>
      <w:r w:rsidRPr="003B31B1">
        <w:rPr>
          <w:sz w:val="28"/>
          <w:szCs w:val="28"/>
        </w:rPr>
        <w:t>оешмаларында өстәмә белем бирү буенча муниципаль хезмәт күрсәтүгә кушымта итеп бирелә торган норматив чыгымнар</w:t>
      </w:r>
      <w:r w:rsidR="00F764B2">
        <w:rPr>
          <w:sz w:val="28"/>
          <w:szCs w:val="28"/>
        </w:rPr>
        <w:t>ын</w:t>
      </w:r>
      <w:r w:rsidR="00C20D36" w:rsidRPr="00D00C12">
        <w:rPr>
          <w:sz w:val="28"/>
          <w:szCs w:val="28"/>
        </w:rPr>
        <w:t>;</w:t>
      </w:r>
    </w:p>
    <w:p w14:paraId="322E878B" w14:textId="77777777" w:rsidR="00397C77" w:rsidRDefault="003B31B1" w:rsidP="00397C77">
      <w:pPr>
        <w:jc w:val="both"/>
        <w:rPr>
          <w:sz w:val="28"/>
          <w:szCs w:val="28"/>
        </w:rPr>
      </w:pPr>
      <w:r w:rsidRPr="003B31B1">
        <w:rPr>
          <w:sz w:val="28"/>
          <w:szCs w:val="28"/>
        </w:rPr>
        <w:t>бала</w:t>
      </w:r>
      <w:r w:rsidR="003B4844">
        <w:rPr>
          <w:sz w:val="28"/>
          <w:szCs w:val="28"/>
        </w:rPr>
        <w:t>ларга сәнгать-эстетик юнәлешендә</w:t>
      </w:r>
      <w:r w:rsidRPr="003B31B1">
        <w:rPr>
          <w:sz w:val="28"/>
          <w:szCs w:val="28"/>
        </w:rPr>
        <w:t xml:space="preserve"> өстәмә белем бирү</w:t>
      </w:r>
      <w:r w:rsidR="003B4844">
        <w:rPr>
          <w:sz w:val="28"/>
          <w:szCs w:val="28"/>
        </w:rPr>
        <w:t xml:space="preserve"> мәгариф</w:t>
      </w:r>
      <w:r w:rsidRPr="003B31B1">
        <w:rPr>
          <w:sz w:val="28"/>
          <w:szCs w:val="28"/>
        </w:rPr>
        <w:t xml:space="preserve"> оешмаларында өстәмә белем бирү буенча муниципаль хезмәт күрсәтүгә норматив чыгымнарга 0,5 күләмендә төзәтмә коэффициенты</w:t>
      </w:r>
      <w:r w:rsidR="003B4844">
        <w:rPr>
          <w:sz w:val="28"/>
          <w:szCs w:val="28"/>
        </w:rPr>
        <w:t xml:space="preserve">н </w:t>
      </w:r>
    </w:p>
    <w:p w14:paraId="69A5CE0D" w14:textId="623598AE" w:rsidR="00397C77" w:rsidRDefault="00B1147B" w:rsidP="0039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4844">
        <w:rPr>
          <w:sz w:val="28"/>
          <w:szCs w:val="28"/>
        </w:rPr>
        <w:t xml:space="preserve">2. </w:t>
      </w:r>
      <w:r w:rsidR="00397C77" w:rsidRPr="00397C77">
        <w:rPr>
          <w:sz w:val="28"/>
          <w:szCs w:val="28"/>
        </w:rPr>
        <w:t>Аксубай муниципаль районының Финанс-бюджет палат</w:t>
      </w:r>
      <w:r w:rsidR="00397C77">
        <w:rPr>
          <w:sz w:val="28"/>
          <w:szCs w:val="28"/>
        </w:rPr>
        <w:t>асына әлеге карарның 1 пункты белән</w:t>
      </w:r>
      <w:r w:rsidR="00397C77" w:rsidRPr="00397C77">
        <w:rPr>
          <w:sz w:val="28"/>
          <w:szCs w:val="28"/>
        </w:rPr>
        <w:t xml:space="preserve"> расланган балаларга өстәмә белем бирү оешмаларын норматив чыгымнар нигезендә балаларга өстәмә белем бирү оешмаларын финанслауны тәэмин итәргә. </w:t>
      </w:r>
    </w:p>
    <w:p w14:paraId="680E6E75" w14:textId="79FCBADD" w:rsidR="00397C77" w:rsidRDefault="00397C77" w:rsidP="00397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7C77">
        <w:rPr>
          <w:sz w:val="28"/>
          <w:szCs w:val="28"/>
        </w:rPr>
        <w:t xml:space="preserve"> </w:t>
      </w:r>
      <w:r w:rsidRPr="003C138B">
        <w:rPr>
          <w:sz w:val="28"/>
          <w:szCs w:val="28"/>
        </w:rPr>
        <w:t>Әлеге карар рәсми басылып чыккан көненнән үз көченә керә һәм 2022 елның 1 гыйнварыннан барлыкка килгән хокук мөнәсәбәтләренә кагыла.</w:t>
      </w:r>
    </w:p>
    <w:p w14:paraId="0CB06708" w14:textId="77777777" w:rsidR="00397C77" w:rsidRDefault="00397C77" w:rsidP="00397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A2168">
        <w:rPr>
          <w:sz w:val="28"/>
          <w:szCs w:val="28"/>
        </w:rPr>
        <w:t xml:space="preserve"> </w:t>
      </w:r>
      <w:r w:rsidRPr="00F00C72">
        <w:rPr>
          <w:sz w:val="28"/>
          <w:szCs w:val="28"/>
        </w:rPr>
        <w:t>Әлеге карарны Татарстан Республикасы Аксубай муниципаль районының рәсми сайтында интернет челтәрендә түбәндәге адрес буенча:</w:t>
      </w:r>
      <w:r>
        <w:rPr>
          <w:sz w:val="28"/>
          <w:szCs w:val="28"/>
        </w:rPr>
        <w:t xml:space="preserve"> </w:t>
      </w:r>
      <w:r w:rsidRPr="00F00C72">
        <w:rPr>
          <w:sz w:val="28"/>
          <w:szCs w:val="28"/>
        </w:rPr>
        <w:t>http://aksubayevo.tatarstan.ru урнаштырырга һәм Татарстан Республикасы хокукый мәгълүм</w:t>
      </w:r>
      <w:r>
        <w:rPr>
          <w:sz w:val="28"/>
          <w:szCs w:val="28"/>
        </w:rPr>
        <w:t xml:space="preserve">атының рәсми порталында: httр://pravo.tatarstan.ru </w:t>
      </w:r>
      <w:r w:rsidRPr="00F00C72">
        <w:rPr>
          <w:sz w:val="28"/>
          <w:szCs w:val="28"/>
        </w:rPr>
        <w:t>бастырып чыгарырга.</w:t>
      </w:r>
    </w:p>
    <w:p w14:paraId="666D604A" w14:textId="77777777" w:rsidR="00397C77" w:rsidRDefault="00397C77" w:rsidP="00397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00C72">
        <w:rPr>
          <w:sz w:val="28"/>
          <w:szCs w:val="28"/>
        </w:rPr>
        <w:t>Әлеге карарның үтәлешен тикшереп торуны Татарстан Республикасы Аксубай муниципаль районы башкарма комитеты җитәкчесенең социаль мәсьәләләр буенча урынбасары С.В. Александровка йөкләргә.</w:t>
      </w:r>
    </w:p>
    <w:p w14:paraId="0D13F48A" w14:textId="77777777" w:rsidR="00397C77" w:rsidRDefault="00397C77" w:rsidP="00397C77">
      <w:pPr>
        <w:ind w:firstLine="720"/>
        <w:jc w:val="both"/>
        <w:rPr>
          <w:sz w:val="28"/>
          <w:szCs w:val="28"/>
        </w:rPr>
      </w:pPr>
    </w:p>
    <w:p w14:paraId="0656D900" w14:textId="77777777" w:rsidR="00C054C9" w:rsidRDefault="00397C77" w:rsidP="00397C77">
      <w:pPr>
        <w:pStyle w:val="a4"/>
        <w:ind w:left="0" w:right="-5" w:firstLine="709"/>
        <w:jc w:val="both"/>
        <w:rPr>
          <w:sz w:val="28"/>
          <w:szCs w:val="28"/>
        </w:rPr>
      </w:pPr>
      <w:r w:rsidRPr="00F00C72">
        <w:rPr>
          <w:sz w:val="28"/>
          <w:szCs w:val="28"/>
        </w:rPr>
        <w:t xml:space="preserve">Татарстан Республикасы </w:t>
      </w:r>
    </w:p>
    <w:p w14:paraId="517CB8F0" w14:textId="77777777" w:rsidR="00C054C9" w:rsidRDefault="00397C77" w:rsidP="00397C77">
      <w:pPr>
        <w:pStyle w:val="a4"/>
        <w:ind w:left="0" w:right="-5" w:firstLine="709"/>
        <w:jc w:val="both"/>
        <w:rPr>
          <w:sz w:val="28"/>
          <w:szCs w:val="28"/>
        </w:rPr>
      </w:pPr>
      <w:r w:rsidRPr="00F00C72">
        <w:rPr>
          <w:sz w:val="28"/>
          <w:szCs w:val="28"/>
        </w:rPr>
        <w:t>Аксубай муниципаль районы</w:t>
      </w:r>
    </w:p>
    <w:p w14:paraId="453BC605" w14:textId="77777777" w:rsidR="00C054C9" w:rsidRDefault="00397C77" w:rsidP="00C054C9">
      <w:pPr>
        <w:pStyle w:val="a4"/>
        <w:ind w:left="0" w:right="-5" w:firstLine="709"/>
        <w:jc w:val="both"/>
        <w:rPr>
          <w:sz w:val="28"/>
          <w:szCs w:val="28"/>
        </w:rPr>
      </w:pPr>
      <w:r w:rsidRPr="00F00C72">
        <w:rPr>
          <w:sz w:val="28"/>
          <w:szCs w:val="28"/>
        </w:rPr>
        <w:t>башкарма комитеты җитәкчесе</w:t>
      </w:r>
      <w:r w:rsidR="00A91489" w:rsidRPr="00526C02">
        <w:rPr>
          <w:sz w:val="28"/>
          <w:szCs w:val="28"/>
        </w:rPr>
        <w:t xml:space="preserve">                       </w:t>
      </w:r>
      <w:r w:rsidR="00A91489">
        <w:rPr>
          <w:sz w:val="28"/>
          <w:szCs w:val="28"/>
        </w:rPr>
        <w:t xml:space="preserve">               </w:t>
      </w:r>
      <w:r w:rsidR="00A91489">
        <w:rPr>
          <w:sz w:val="28"/>
          <w:szCs w:val="28"/>
        </w:rPr>
        <w:tab/>
        <w:t xml:space="preserve">   С.Ю.Зайцев</w:t>
      </w:r>
    </w:p>
    <w:bookmarkEnd w:id="0"/>
    <w:p w14:paraId="29175EA8" w14:textId="77777777" w:rsidR="00C054C9" w:rsidRDefault="00C054C9" w:rsidP="00C054C9">
      <w:pPr>
        <w:pStyle w:val="a4"/>
        <w:ind w:left="0" w:right="-5" w:firstLine="709"/>
        <w:jc w:val="both"/>
        <w:rPr>
          <w:sz w:val="28"/>
          <w:szCs w:val="28"/>
        </w:rPr>
      </w:pPr>
    </w:p>
    <w:p w14:paraId="03A3146E" w14:textId="308E50BA" w:rsidR="00C054C9" w:rsidRDefault="00C054C9" w:rsidP="00C054C9">
      <w:pPr>
        <w:ind w:left="7080"/>
        <w:rPr>
          <w:sz w:val="28"/>
          <w:szCs w:val="28"/>
        </w:rPr>
      </w:pPr>
      <w:r w:rsidRPr="005A2260">
        <w:rPr>
          <w:sz w:val="28"/>
          <w:szCs w:val="28"/>
        </w:rPr>
        <w:t>Татарстан Республикасы Аксубай муниципаль районы Башкарма комитеты җ</w:t>
      </w:r>
      <w:r>
        <w:rPr>
          <w:sz w:val="28"/>
          <w:szCs w:val="28"/>
        </w:rPr>
        <w:t>итәкчесенең 18.10.2</w:t>
      </w:r>
      <w:r w:rsidRPr="005A2260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5A2260">
        <w:rPr>
          <w:sz w:val="28"/>
          <w:szCs w:val="28"/>
        </w:rPr>
        <w:t xml:space="preserve"> </w:t>
      </w:r>
      <w:r>
        <w:rPr>
          <w:sz w:val="28"/>
          <w:szCs w:val="28"/>
        </w:rPr>
        <w:t>№ 32</w:t>
      </w:r>
      <w:r>
        <w:rPr>
          <w:sz w:val="28"/>
          <w:szCs w:val="28"/>
        </w:rPr>
        <w:t>4</w:t>
      </w:r>
    </w:p>
    <w:p w14:paraId="2253667A" w14:textId="77777777" w:rsidR="00C054C9" w:rsidRDefault="00C054C9" w:rsidP="00C054C9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карары белән расланган</w:t>
      </w:r>
    </w:p>
    <w:p w14:paraId="4DD7A4C9" w14:textId="77777777" w:rsidR="00C054C9" w:rsidRDefault="00C054C9" w:rsidP="00C054C9">
      <w:pPr>
        <w:pStyle w:val="a4"/>
        <w:ind w:left="0" w:right="-5" w:firstLine="709"/>
        <w:jc w:val="both"/>
        <w:rPr>
          <w:sz w:val="28"/>
          <w:szCs w:val="28"/>
        </w:rPr>
      </w:pPr>
    </w:p>
    <w:p w14:paraId="64D99D44" w14:textId="77777777" w:rsidR="00C054C9" w:rsidRDefault="00C054C9" w:rsidP="00C054C9">
      <w:pPr>
        <w:pStyle w:val="a4"/>
        <w:ind w:left="0" w:right="-5" w:firstLine="709"/>
        <w:jc w:val="both"/>
        <w:rPr>
          <w:sz w:val="28"/>
          <w:szCs w:val="28"/>
        </w:rPr>
      </w:pPr>
    </w:p>
    <w:p w14:paraId="43B9D89C" w14:textId="77777777" w:rsidR="00C054C9" w:rsidRDefault="00C054C9" w:rsidP="00C054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152A7">
        <w:rPr>
          <w:sz w:val="28"/>
          <w:szCs w:val="28"/>
        </w:rPr>
        <w:t>Аксубай муниципаль районы</w:t>
      </w:r>
      <w:r>
        <w:rPr>
          <w:sz w:val="28"/>
          <w:szCs w:val="28"/>
        </w:rPr>
        <w:t xml:space="preserve">» </w:t>
      </w:r>
      <w:r w:rsidRPr="00D152A7">
        <w:rPr>
          <w:sz w:val="28"/>
          <w:szCs w:val="28"/>
        </w:rPr>
        <w:t>муниципаль берәмлегенең бала</w:t>
      </w:r>
      <w:r>
        <w:rPr>
          <w:sz w:val="28"/>
          <w:szCs w:val="28"/>
        </w:rPr>
        <w:t>ларга сәнгать-эстетик юнәлешендә</w:t>
      </w:r>
      <w:r w:rsidRPr="00D152A7">
        <w:rPr>
          <w:sz w:val="28"/>
          <w:szCs w:val="28"/>
        </w:rPr>
        <w:t xml:space="preserve"> өстәмә белем бирү </w:t>
      </w:r>
      <w:r>
        <w:rPr>
          <w:sz w:val="28"/>
          <w:szCs w:val="28"/>
        </w:rPr>
        <w:t xml:space="preserve">мәгариф </w:t>
      </w:r>
      <w:r w:rsidRPr="00D152A7">
        <w:rPr>
          <w:sz w:val="28"/>
          <w:szCs w:val="28"/>
        </w:rPr>
        <w:t>оешмаларында өстәмә белем бирү буенча муниципаль хезмәт күрсәтүгә норматив чыгымнар</w:t>
      </w:r>
      <w:r>
        <w:rPr>
          <w:sz w:val="28"/>
          <w:szCs w:val="28"/>
        </w:rPr>
        <w:t>ы</w:t>
      </w:r>
    </w:p>
    <w:p w14:paraId="4BB7AD1E" w14:textId="77777777" w:rsidR="00C054C9" w:rsidRDefault="00C054C9" w:rsidP="00C054C9">
      <w:pPr>
        <w:ind w:firstLine="720"/>
        <w:jc w:val="center"/>
        <w:rPr>
          <w:sz w:val="28"/>
          <w:szCs w:val="28"/>
        </w:rPr>
      </w:pPr>
    </w:p>
    <w:p w14:paraId="60792692" w14:textId="5EBBC9B5" w:rsidR="00C054C9" w:rsidRDefault="00C054C9" w:rsidP="00C054C9">
      <w:pPr>
        <w:ind w:firstLine="720"/>
        <w:jc w:val="center"/>
        <w:rPr>
          <w:b/>
          <w:sz w:val="28"/>
          <w:szCs w:val="28"/>
        </w:rPr>
      </w:pPr>
    </w:p>
    <w:p w14:paraId="22C9A49B" w14:textId="77777777" w:rsidR="00C054C9" w:rsidRPr="00947276" w:rsidRDefault="00C054C9" w:rsidP="00C054C9">
      <w:pPr>
        <w:ind w:firstLine="720"/>
        <w:jc w:val="center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20"/>
        <w:gridCol w:w="2013"/>
        <w:gridCol w:w="1039"/>
        <w:gridCol w:w="1276"/>
        <w:gridCol w:w="1134"/>
        <w:gridCol w:w="1134"/>
        <w:gridCol w:w="1474"/>
      </w:tblGrid>
      <w:tr w:rsidR="00C054C9" w:rsidRPr="000D0342" w14:paraId="65C4D31F" w14:textId="77777777" w:rsidTr="005C3986">
        <w:trPr>
          <w:trHeight w:val="39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819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color w:val="000000"/>
                <w:sz w:val="28"/>
                <w:szCs w:val="28"/>
              </w:rPr>
              <w:t>Өстәмә белем бирү программасы юнәлеше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32E14" w14:textId="77777777" w:rsidR="00C054C9" w:rsidRPr="00B1147B" w:rsidRDefault="00C054C9" w:rsidP="005C3986">
            <w:pPr>
              <w:pStyle w:val="ad"/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Территориаль</w:t>
            </w:r>
          </w:p>
          <w:p w14:paraId="18CB9B05" w14:textId="77777777" w:rsidR="00C054C9" w:rsidRPr="00B1147B" w:rsidRDefault="00C054C9" w:rsidP="005C3986">
            <w:pPr>
              <w:pStyle w:val="ad"/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урнашу</w:t>
            </w:r>
          </w:p>
          <w:p w14:paraId="5606DBEB" w14:textId="77777777" w:rsidR="00C054C9" w:rsidRPr="00B1147B" w:rsidRDefault="00C054C9" w:rsidP="005C3986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F9CB0" w14:textId="77777777" w:rsidR="00C054C9" w:rsidRPr="00B1147B" w:rsidRDefault="00C054C9" w:rsidP="005C3986">
            <w:pPr>
              <w:pStyle w:val="ad"/>
              <w:shd w:val="clear" w:color="auto" w:fill="FFFFFF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Норматив чыгымнар</w:t>
            </w:r>
          </w:p>
          <w:p w14:paraId="1D9AEF5F" w14:textId="77777777" w:rsidR="00C054C9" w:rsidRPr="00B1147B" w:rsidRDefault="00C054C9" w:rsidP="005C3986">
            <w:pPr>
              <w:pStyle w:val="ad"/>
              <w:shd w:val="clear" w:color="auto" w:fill="FFFFFF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(1 укучыга бер елга, сум)</w:t>
            </w:r>
          </w:p>
          <w:p w14:paraId="5BDDC469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</w:tr>
      <w:tr w:rsidR="00C054C9" w:rsidRPr="000D0342" w14:paraId="55683F72" w14:textId="77777777" w:rsidTr="005C3986">
        <w:trPr>
          <w:trHeight w:val="93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4A7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8A66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64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өч еллык уку вакыты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C73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дүрт еллык уку вакыты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5F6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биш еллык уку вакыты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49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җиде еллык уку вакыты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59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башлангыч һөнәри юнәлеш бирү</w:t>
            </w:r>
          </w:p>
        </w:tc>
      </w:tr>
      <w:tr w:rsidR="00C054C9" w:rsidRPr="000D0342" w14:paraId="602AB701" w14:textId="77777777" w:rsidTr="005C3986">
        <w:trPr>
          <w:trHeight w:val="1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DE3F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Музыкаль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C497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CD6A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3F64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97C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55 793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71FA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64 719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3366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84 130</w:t>
            </w:r>
          </w:p>
        </w:tc>
      </w:tr>
      <w:tr w:rsidR="00C054C9" w:rsidRPr="000D0342" w14:paraId="3E849737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913B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Музыкаль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658A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488F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F4D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068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60 519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74AF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70 105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0DAD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90 982</w:t>
            </w:r>
          </w:p>
        </w:tc>
      </w:tr>
      <w:tr w:rsidR="00C054C9" w:rsidRPr="000D0342" w14:paraId="69A3B19C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EBFF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Сынлы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9FBB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99C9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671E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30 808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E57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812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26 803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E81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64 347</w:t>
            </w:r>
          </w:p>
        </w:tc>
      </w:tr>
      <w:tr w:rsidR="00C054C9" w:rsidRPr="000D0342" w14:paraId="50AD583C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AFE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Сынлы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DCA3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354D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ADE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33 235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6196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90F4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28 980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DC33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69 559</w:t>
            </w:r>
          </w:p>
        </w:tc>
      </w:tr>
      <w:tr w:rsidR="00C054C9" w:rsidRPr="000D0342" w14:paraId="51B6BE77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C91E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Хореография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5D24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EE5E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025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36A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58 474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260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48 228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71BA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175 835</w:t>
            </w:r>
          </w:p>
        </w:tc>
      </w:tr>
      <w:tr w:rsidR="00C054C9" w:rsidRPr="000D0342" w14:paraId="246FFE0B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C986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Хореография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01E7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EE28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5C4E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0C2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282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52 609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412B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191 884</w:t>
            </w:r>
          </w:p>
        </w:tc>
      </w:tr>
      <w:tr w:rsidR="00C054C9" w:rsidRPr="000D0342" w14:paraId="107E4F65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A34A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Гомуми эстетик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5008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3060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BB2D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813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25 592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1874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0A4E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</w:tr>
      <w:tr w:rsidR="00C054C9" w:rsidRPr="000D0342" w14:paraId="16ED16A1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8F4F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Гомуми эстетик сәнгать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BDB0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E9AC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3211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941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27 818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F424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EA1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</w:tr>
      <w:tr w:rsidR="00C054C9" w:rsidRPr="000D0342" w14:paraId="0AB95724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EBE4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Фольклор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55A7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E0FB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B395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300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55 174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284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52 945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FEED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85 700</w:t>
            </w:r>
          </w:p>
        </w:tc>
      </w:tr>
      <w:tr w:rsidR="00C054C9" w:rsidRPr="000D0342" w14:paraId="6FDF1855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AEB0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Фольклор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8AA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7A7A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6732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D0F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60 079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6FB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57 660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5553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93 239</w:t>
            </w:r>
          </w:p>
        </w:tc>
      </w:tr>
      <w:tr w:rsidR="00C054C9" w:rsidRPr="000D0342" w14:paraId="7AC7A401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642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Эстрада-джаз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FD59B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5FF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84 971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8913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86A8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81 330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76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F38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134 297</w:t>
            </w:r>
          </w:p>
        </w:tc>
      </w:tr>
      <w:tr w:rsidR="00C054C9" w:rsidRPr="000D0342" w14:paraId="7BEEB9F6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BC23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Эстрада-джаз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7BA3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C56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92 265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BCB2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A0E6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88 340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862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3D8A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145 742</w:t>
            </w:r>
          </w:p>
        </w:tc>
      </w:tr>
      <w:tr w:rsidR="00C054C9" w:rsidRPr="000D0342" w14:paraId="61020FCE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029D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Театр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F867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шәһәр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9089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43 848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C132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6471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40 718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359E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40 728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BDD2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64 463</w:t>
            </w:r>
          </w:p>
        </w:tc>
      </w:tr>
      <w:tr w:rsidR="00C054C9" w:rsidRPr="000D0342" w14:paraId="2DCE4C61" w14:textId="77777777" w:rsidTr="005C3986">
        <w:trPr>
          <w:trHeight w:val="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4EF8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Театр сәнгате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409B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авыл җирлеге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6335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47 585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CD7B" w14:textId="77777777" w:rsidR="00C054C9" w:rsidRPr="00B1147B" w:rsidRDefault="00C054C9" w:rsidP="005C398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D0BC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8919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44 213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64E4" w14:textId="77777777" w:rsidR="00C054C9" w:rsidRPr="00B1147B" w:rsidRDefault="00C054C9" w:rsidP="005C3986">
            <w:pPr>
              <w:jc w:val="center"/>
              <w:rPr>
                <w:sz w:val="28"/>
                <w:szCs w:val="28"/>
              </w:rPr>
            </w:pPr>
            <w:r w:rsidRPr="00B1147B">
              <w:rPr>
                <w:sz w:val="28"/>
                <w:szCs w:val="28"/>
              </w:rPr>
              <w:t>69 610</w:t>
            </w:r>
          </w:p>
        </w:tc>
      </w:tr>
    </w:tbl>
    <w:p w14:paraId="711DA02C" w14:textId="21287B85" w:rsidR="00A91489" w:rsidRPr="00422C25" w:rsidRDefault="00A91489" w:rsidP="00C054C9">
      <w:pPr>
        <w:pStyle w:val="a4"/>
        <w:ind w:left="0" w:right="-5" w:firstLine="709"/>
        <w:jc w:val="both"/>
        <w:rPr>
          <w:sz w:val="28"/>
          <w:szCs w:val="28"/>
        </w:rPr>
      </w:pPr>
      <w:r w:rsidRPr="00526C02">
        <w:rPr>
          <w:sz w:val="28"/>
          <w:szCs w:val="28"/>
        </w:rPr>
        <w:tab/>
      </w:r>
      <w:r w:rsidRPr="0014431F">
        <w:rPr>
          <w:sz w:val="28"/>
          <w:szCs w:val="28"/>
        </w:rPr>
        <w:t xml:space="preserve">                </w:t>
      </w:r>
    </w:p>
    <w:p w14:paraId="10D5893D" w14:textId="77777777" w:rsidR="00A91489" w:rsidRDefault="00A91489" w:rsidP="00A91489">
      <w:pPr>
        <w:pStyle w:val="a4"/>
        <w:jc w:val="both"/>
        <w:rPr>
          <w:sz w:val="28"/>
          <w:szCs w:val="28"/>
        </w:rPr>
      </w:pPr>
    </w:p>
    <w:p w14:paraId="02176082" w14:textId="77777777" w:rsidR="00A91489" w:rsidRDefault="00A91489" w:rsidP="00947276">
      <w:pPr>
        <w:ind w:left="6095"/>
        <w:jc w:val="both"/>
        <w:rPr>
          <w:sz w:val="28"/>
          <w:szCs w:val="28"/>
        </w:rPr>
      </w:pPr>
    </w:p>
    <w:p w14:paraId="506DAF01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ADF9634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E91FE65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1D91055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4F5443BA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EB70EE9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7FC3E066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884AEA8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352D116A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D01D3B2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A231260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5E84EE59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2CB8C7BE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47D37DB8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78AD071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436B354D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2E891EF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2F3331D3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5A0B47BE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7DCC1791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9B103D3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36EC69BA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26A0E7A1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5E2C3EA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78292DD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7492498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C0D9BCE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11F1DB4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1C36394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3FCFC86F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21490F7D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AE3EBA1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4D34253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7A444E5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13F3B765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07CF6BFF" w14:textId="77777777" w:rsidR="00075AB4" w:rsidRDefault="00075AB4" w:rsidP="00947276">
      <w:pPr>
        <w:ind w:left="6095"/>
        <w:jc w:val="both"/>
        <w:rPr>
          <w:sz w:val="28"/>
          <w:szCs w:val="28"/>
        </w:rPr>
      </w:pPr>
    </w:p>
    <w:p w14:paraId="62B6C322" w14:textId="77777777" w:rsidR="00F764B2" w:rsidRDefault="00F764B2" w:rsidP="00F764B2">
      <w:pPr>
        <w:ind w:left="11328"/>
        <w:jc w:val="both"/>
        <w:rPr>
          <w:sz w:val="28"/>
          <w:szCs w:val="28"/>
        </w:rPr>
      </w:pPr>
      <w:r w:rsidRPr="00F00C72">
        <w:rPr>
          <w:sz w:val="28"/>
          <w:szCs w:val="28"/>
        </w:rPr>
        <w:t>Татарста</w:t>
      </w:r>
      <w:r w:rsidRPr="00F00C72">
        <w:rPr>
          <w:sz w:val="28"/>
          <w:szCs w:val="28"/>
        </w:rPr>
        <w:lastRenderedPageBreak/>
        <w:t>н Республикасы</w:t>
      </w:r>
    </w:p>
    <w:p w14:paraId="1868E3A5" w14:textId="77777777" w:rsidR="00F764B2" w:rsidRDefault="00F764B2" w:rsidP="00F764B2">
      <w:pPr>
        <w:ind w:left="11328"/>
        <w:jc w:val="both"/>
        <w:rPr>
          <w:sz w:val="28"/>
          <w:szCs w:val="28"/>
        </w:rPr>
      </w:pPr>
      <w:r w:rsidRPr="00F00C72">
        <w:rPr>
          <w:sz w:val="28"/>
          <w:szCs w:val="28"/>
        </w:rPr>
        <w:t xml:space="preserve"> Аксубай муниципаль районы</w:t>
      </w:r>
    </w:p>
    <w:p w14:paraId="0AF1E0D3" w14:textId="77777777" w:rsidR="00F764B2" w:rsidRDefault="00F764B2" w:rsidP="00F764B2">
      <w:pPr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F00C72">
        <w:rPr>
          <w:sz w:val="28"/>
          <w:szCs w:val="28"/>
        </w:rPr>
        <w:t xml:space="preserve">ашкарма </w:t>
      </w:r>
      <w:r w:rsidRPr="00F00C72">
        <w:rPr>
          <w:sz w:val="28"/>
          <w:szCs w:val="28"/>
        </w:rPr>
        <w:lastRenderedPageBreak/>
        <w:t xml:space="preserve">комитеты җитәкчесенең </w:t>
      </w:r>
    </w:p>
    <w:p w14:paraId="7C4AB4BF" w14:textId="69DEDE71" w:rsidR="00F764B2" w:rsidRDefault="00F764B2" w:rsidP="00F764B2">
      <w:pPr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>18.10.2021 ел, № 324</w:t>
      </w:r>
      <w:r w:rsidRPr="00F00C72">
        <w:rPr>
          <w:sz w:val="28"/>
          <w:szCs w:val="28"/>
        </w:rPr>
        <w:t xml:space="preserve"> карары бел</w:t>
      </w:r>
      <w:r w:rsidRPr="00F00C72">
        <w:rPr>
          <w:sz w:val="28"/>
          <w:szCs w:val="28"/>
        </w:rPr>
        <w:lastRenderedPageBreak/>
        <w:t xml:space="preserve">ән </w:t>
      </w:r>
    </w:p>
    <w:p w14:paraId="59050922" w14:textId="77777777" w:rsidR="00F764B2" w:rsidRDefault="00F764B2" w:rsidP="00F764B2">
      <w:pPr>
        <w:ind w:left="11328"/>
        <w:jc w:val="both"/>
        <w:rPr>
          <w:sz w:val="28"/>
          <w:szCs w:val="28"/>
        </w:rPr>
      </w:pPr>
      <w:r w:rsidRPr="00F00C72">
        <w:rPr>
          <w:sz w:val="28"/>
          <w:szCs w:val="28"/>
        </w:rPr>
        <w:t>расланды</w:t>
      </w:r>
    </w:p>
    <w:p w14:paraId="6BFEB3EB" w14:textId="77777777" w:rsidR="00A91489" w:rsidRDefault="00A91489" w:rsidP="00947276">
      <w:pPr>
        <w:ind w:left="6095"/>
        <w:jc w:val="both"/>
        <w:rPr>
          <w:sz w:val="28"/>
          <w:szCs w:val="28"/>
        </w:rPr>
      </w:pPr>
    </w:p>
    <w:p w14:paraId="2857D76E" w14:textId="77777777" w:rsidR="00C138EE" w:rsidRPr="00FD750E" w:rsidRDefault="00C138EE" w:rsidP="00A91489">
      <w:pPr>
        <w:ind w:firstLine="5529"/>
        <w:jc w:val="both"/>
        <w:rPr>
          <w:b/>
          <w:sz w:val="28"/>
          <w:szCs w:val="28"/>
        </w:rPr>
      </w:pPr>
    </w:p>
    <w:sectPr w:rsidR="00C138EE" w:rsidRPr="00FD750E" w:rsidSect="00C054C9">
      <w:headerReference w:type="default" r:id="rId8"/>
      <w:pgSz w:w="11906" w:h="16838"/>
      <w:pgMar w:top="567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E6A6" w14:textId="77777777" w:rsidR="009246FE" w:rsidRDefault="009246FE" w:rsidP="008A5005">
      <w:r>
        <w:separator/>
      </w:r>
    </w:p>
  </w:endnote>
  <w:endnote w:type="continuationSeparator" w:id="0">
    <w:p w14:paraId="68EC2182" w14:textId="77777777" w:rsidR="009246FE" w:rsidRDefault="009246FE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24CB" w14:textId="77777777" w:rsidR="009246FE" w:rsidRDefault="009246FE" w:rsidP="008A5005">
      <w:r>
        <w:separator/>
      </w:r>
    </w:p>
  </w:footnote>
  <w:footnote w:type="continuationSeparator" w:id="0">
    <w:p w14:paraId="1AB58E7D" w14:textId="77777777" w:rsidR="009246FE" w:rsidRDefault="009246FE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3951" w14:textId="77777777" w:rsidR="00726FD5" w:rsidRDefault="00726F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4C9">
      <w:rPr>
        <w:noProof/>
      </w:rPr>
      <w:t>2</w:t>
    </w:r>
    <w:r>
      <w:fldChar w:fldCharType="end"/>
    </w:r>
  </w:p>
  <w:p w14:paraId="44FBB137" w14:textId="77777777" w:rsidR="00726FD5" w:rsidRDefault="00726F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7"/>
    <w:rsid w:val="000105F1"/>
    <w:rsid w:val="00034EC8"/>
    <w:rsid w:val="00045D25"/>
    <w:rsid w:val="000647C7"/>
    <w:rsid w:val="00066442"/>
    <w:rsid w:val="00075446"/>
    <w:rsid w:val="00075AB4"/>
    <w:rsid w:val="00076438"/>
    <w:rsid w:val="00082B36"/>
    <w:rsid w:val="0009009A"/>
    <w:rsid w:val="00093F81"/>
    <w:rsid w:val="000955B9"/>
    <w:rsid w:val="000A54B5"/>
    <w:rsid w:val="000B06BD"/>
    <w:rsid w:val="000B43F8"/>
    <w:rsid w:val="000B5953"/>
    <w:rsid w:val="000C22FC"/>
    <w:rsid w:val="000C2F92"/>
    <w:rsid w:val="000D0342"/>
    <w:rsid w:val="000D1D3D"/>
    <w:rsid w:val="000D3410"/>
    <w:rsid w:val="000D7513"/>
    <w:rsid w:val="000E5729"/>
    <w:rsid w:val="0011272B"/>
    <w:rsid w:val="0011298A"/>
    <w:rsid w:val="00116D0B"/>
    <w:rsid w:val="00134164"/>
    <w:rsid w:val="00134DDB"/>
    <w:rsid w:val="00135FC2"/>
    <w:rsid w:val="00144A18"/>
    <w:rsid w:val="0015103A"/>
    <w:rsid w:val="00173C77"/>
    <w:rsid w:val="001A0A08"/>
    <w:rsid w:val="001B6A37"/>
    <w:rsid w:val="001C1612"/>
    <w:rsid w:val="001E4A93"/>
    <w:rsid w:val="001E5C5C"/>
    <w:rsid w:val="001E7678"/>
    <w:rsid w:val="001F17B0"/>
    <w:rsid w:val="00206F62"/>
    <w:rsid w:val="00226843"/>
    <w:rsid w:val="002417A2"/>
    <w:rsid w:val="0027216E"/>
    <w:rsid w:val="0029656A"/>
    <w:rsid w:val="002A127A"/>
    <w:rsid w:val="002A7344"/>
    <w:rsid w:val="002B2B4A"/>
    <w:rsid w:val="002D1A41"/>
    <w:rsid w:val="002D6C35"/>
    <w:rsid w:val="003060DA"/>
    <w:rsid w:val="00313707"/>
    <w:rsid w:val="00314278"/>
    <w:rsid w:val="00315E8B"/>
    <w:rsid w:val="00330C70"/>
    <w:rsid w:val="00343A02"/>
    <w:rsid w:val="00344194"/>
    <w:rsid w:val="00345160"/>
    <w:rsid w:val="00355127"/>
    <w:rsid w:val="00376EBC"/>
    <w:rsid w:val="00380274"/>
    <w:rsid w:val="0038621D"/>
    <w:rsid w:val="00387E97"/>
    <w:rsid w:val="00397C77"/>
    <w:rsid w:val="003A4369"/>
    <w:rsid w:val="003B04D7"/>
    <w:rsid w:val="003B30CC"/>
    <w:rsid w:val="003B31B1"/>
    <w:rsid w:val="003B4844"/>
    <w:rsid w:val="003C07DD"/>
    <w:rsid w:val="003C4122"/>
    <w:rsid w:val="003C4BF8"/>
    <w:rsid w:val="003E43B1"/>
    <w:rsid w:val="003E608A"/>
    <w:rsid w:val="003E65E9"/>
    <w:rsid w:val="003F2CFD"/>
    <w:rsid w:val="004119F3"/>
    <w:rsid w:val="00413BC7"/>
    <w:rsid w:val="00423885"/>
    <w:rsid w:val="004333EC"/>
    <w:rsid w:val="00436490"/>
    <w:rsid w:val="00447F49"/>
    <w:rsid w:val="00450322"/>
    <w:rsid w:val="00451CA9"/>
    <w:rsid w:val="004572A8"/>
    <w:rsid w:val="00457BD0"/>
    <w:rsid w:val="00483A14"/>
    <w:rsid w:val="00485BBC"/>
    <w:rsid w:val="00485D69"/>
    <w:rsid w:val="00492834"/>
    <w:rsid w:val="004A0AC7"/>
    <w:rsid w:val="004A690C"/>
    <w:rsid w:val="004C50D8"/>
    <w:rsid w:val="004D7D99"/>
    <w:rsid w:val="00515314"/>
    <w:rsid w:val="005331F4"/>
    <w:rsid w:val="00541A66"/>
    <w:rsid w:val="00541FA0"/>
    <w:rsid w:val="00557CDE"/>
    <w:rsid w:val="00567C44"/>
    <w:rsid w:val="00586461"/>
    <w:rsid w:val="00590DC1"/>
    <w:rsid w:val="00590E2A"/>
    <w:rsid w:val="005A2591"/>
    <w:rsid w:val="005A36A7"/>
    <w:rsid w:val="005A4C71"/>
    <w:rsid w:val="005B63D5"/>
    <w:rsid w:val="005C0722"/>
    <w:rsid w:val="005C20B1"/>
    <w:rsid w:val="005D0723"/>
    <w:rsid w:val="005D6A87"/>
    <w:rsid w:val="00602F73"/>
    <w:rsid w:val="006177FA"/>
    <w:rsid w:val="00631DEA"/>
    <w:rsid w:val="00632F3F"/>
    <w:rsid w:val="0065077D"/>
    <w:rsid w:val="006727F7"/>
    <w:rsid w:val="00673D36"/>
    <w:rsid w:val="0067501B"/>
    <w:rsid w:val="00683DFC"/>
    <w:rsid w:val="00691E21"/>
    <w:rsid w:val="0069704B"/>
    <w:rsid w:val="006A1D03"/>
    <w:rsid w:val="006A4F8A"/>
    <w:rsid w:val="006B6B0E"/>
    <w:rsid w:val="006C2B08"/>
    <w:rsid w:val="006C3ADB"/>
    <w:rsid w:val="006D1EC0"/>
    <w:rsid w:val="006D4670"/>
    <w:rsid w:val="006E371C"/>
    <w:rsid w:val="006E3F45"/>
    <w:rsid w:val="006F2CBC"/>
    <w:rsid w:val="006F4D86"/>
    <w:rsid w:val="007148A8"/>
    <w:rsid w:val="00726FD5"/>
    <w:rsid w:val="00736924"/>
    <w:rsid w:val="0073794F"/>
    <w:rsid w:val="00747AD5"/>
    <w:rsid w:val="00750BBB"/>
    <w:rsid w:val="0077106C"/>
    <w:rsid w:val="00785A21"/>
    <w:rsid w:val="00792B25"/>
    <w:rsid w:val="007952F7"/>
    <w:rsid w:val="007A115B"/>
    <w:rsid w:val="007C0A27"/>
    <w:rsid w:val="007C304F"/>
    <w:rsid w:val="007D53A8"/>
    <w:rsid w:val="007E428B"/>
    <w:rsid w:val="007F053B"/>
    <w:rsid w:val="007F45A0"/>
    <w:rsid w:val="008026AF"/>
    <w:rsid w:val="00812E93"/>
    <w:rsid w:val="0081721F"/>
    <w:rsid w:val="00821EE0"/>
    <w:rsid w:val="00830AF0"/>
    <w:rsid w:val="0083190B"/>
    <w:rsid w:val="00843954"/>
    <w:rsid w:val="0085710D"/>
    <w:rsid w:val="008615A2"/>
    <w:rsid w:val="008A4E18"/>
    <w:rsid w:val="008A5005"/>
    <w:rsid w:val="009246FE"/>
    <w:rsid w:val="009279DB"/>
    <w:rsid w:val="00941948"/>
    <w:rsid w:val="00947276"/>
    <w:rsid w:val="00952314"/>
    <w:rsid w:val="0096377C"/>
    <w:rsid w:val="009741C2"/>
    <w:rsid w:val="00983CC9"/>
    <w:rsid w:val="0098442E"/>
    <w:rsid w:val="00990056"/>
    <w:rsid w:val="009A10B0"/>
    <w:rsid w:val="009A7469"/>
    <w:rsid w:val="009B1C69"/>
    <w:rsid w:val="009B7443"/>
    <w:rsid w:val="009C49C4"/>
    <w:rsid w:val="009D2A6A"/>
    <w:rsid w:val="009D3323"/>
    <w:rsid w:val="009E504C"/>
    <w:rsid w:val="00A17416"/>
    <w:rsid w:val="00A367FF"/>
    <w:rsid w:val="00A5198E"/>
    <w:rsid w:val="00A57AB3"/>
    <w:rsid w:val="00A620A6"/>
    <w:rsid w:val="00A7241D"/>
    <w:rsid w:val="00A77D21"/>
    <w:rsid w:val="00A91489"/>
    <w:rsid w:val="00AA38BB"/>
    <w:rsid w:val="00AD0170"/>
    <w:rsid w:val="00AE4671"/>
    <w:rsid w:val="00AE7318"/>
    <w:rsid w:val="00AF457F"/>
    <w:rsid w:val="00B02B43"/>
    <w:rsid w:val="00B10DB0"/>
    <w:rsid w:val="00B1147B"/>
    <w:rsid w:val="00B226A7"/>
    <w:rsid w:val="00B430E6"/>
    <w:rsid w:val="00B514C7"/>
    <w:rsid w:val="00B531FA"/>
    <w:rsid w:val="00B572AE"/>
    <w:rsid w:val="00B605AF"/>
    <w:rsid w:val="00B776E6"/>
    <w:rsid w:val="00B8080E"/>
    <w:rsid w:val="00B852ED"/>
    <w:rsid w:val="00B91D85"/>
    <w:rsid w:val="00BA067C"/>
    <w:rsid w:val="00BA48D8"/>
    <w:rsid w:val="00BB456C"/>
    <w:rsid w:val="00BD1FAF"/>
    <w:rsid w:val="00BD230F"/>
    <w:rsid w:val="00BE6042"/>
    <w:rsid w:val="00BF2F8D"/>
    <w:rsid w:val="00C03111"/>
    <w:rsid w:val="00C054C9"/>
    <w:rsid w:val="00C1141C"/>
    <w:rsid w:val="00C13260"/>
    <w:rsid w:val="00C138EE"/>
    <w:rsid w:val="00C17FE9"/>
    <w:rsid w:val="00C20D36"/>
    <w:rsid w:val="00C4165F"/>
    <w:rsid w:val="00C45C7D"/>
    <w:rsid w:val="00C462E0"/>
    <w:rsid w:val="00C761A4"/>
    <w:rsid w:val="00CA0F15"/>
    <w:rsid w:val="00CA438E"/>
    <w:rsid w:val="00CC2AB4"/>
    <w:rsid w:val="00CC45DB"/>
    <w:rsid w:val="00CC732C"/>
    <w:rsid w:val="00CE67C6"/>
    <w:rsid w:val="00CE7CB2"/>
    <w:rsid w:val="00D00C12"/>
    <w:rsid w:val="00D05CD7"/>
    <w:rsid w:val="00D152A7"/>
    <w:rsid w:val="00D2520F"/>
    <w:rsid w:val="00D373A1"/>
    <w:rsid w:val="00D54D94"/>
    <w:rsid w:val="00D703BB"/>
    <w:rsid w:val="00D740AF"/>
    <w:rsid w:val="00D90DDE"/>
    <w:rsid w:val="00D968F0"/>
    <w:rsid w:val="00DA29BF"/>
    <w:rsid w:val="00DA5D70"/>
    <w:rsid w:val="00DB6456"/>
    <w:rsid w:val="00DC0AD9"/>
    <w:rsid w:val="00DD4BE6"/>
    <w:rsid w:val="00DE7BAD"/>
    <w:rsid w:val="00E12203"/>
    <w:rsid w:val="00E25321"/>
    <w:rsid w:val="00E32679"/>
    <w:rsid w:val="00E4094F"/>
    <w:rsid w:val="00E46BF2"/>
    <w:rsid w:val="00E56CD3"/>
    <w:rsid w:val="00E570E5"/>
    <w:rsid w:val="00E65DB6"/>
    <w:rsid w:val="00E67008"/>
    <w:rsid w:val="00E814F0"/>
    <w:rsid w:val="00E84391"/>
    <w:rsid w:val="00E8582F"/>
    <w:rsid w:val="00E91811"/>
    <w:rsid w:val="00E9181A"/>
    <w:rsid w:val="00E9791D"/>
    <w:rsid w:val="00EA2EE5"/>
    <w:rsid w:val="00EA569E"/>
    <w:rsid w:val="00EA7C1F"/>
    <w:rsid w:val="00EB3A59"/>
    <w:rsid w:val="00EC412E"/>
    <w:rsid w:val="00EC4EA6"/>
    <w:rsid w:val="00EC67BD"/>
    <w:rsid w:val="00EE758E"/>
    <w:rsid w:val="00EF0557"/>
    <w:rsid w:val="00EF20AF"/>
    <w:rsid w:val="00EF4D22"/>
    <w:rsid w:val="00F250FB"/>
    <w:rsid w:val="00F52EA3"/>
    <w:rsid w:val="00F6271D"/>
    <w:rsid w:val="00F659DD"/>
    <w:rsid w:val="00F737A2"/>
    <w:rsid w:val="00F764B2"/>
    <w:rsid w:val="00F80E92"/>
    <w:rsid w:val="00F83241"/>
    <w:rsid w:val="00F83809"/>
    <w:rsid w:val="00F872D6"/>
    <w:rsid w:val="00F92B27"/>
    <w:rsid w:val="00FA6E3F"/>
    <w:rsid w:val="00FB1733"/>
    <w:rsid w:val="00FB2A19"/>
    <w:rsid w:val="00FC6B4A"/>
    <w:rsid w:val="00FD20EB"/>
    <w:rsid w:val="00FD74F8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6D0D"/>
  <w15:chartTrackingRefBased/>
  <w15:docId w15:val="{7FA9D3BD-26CA-4BC8-8F10-D1C32B0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14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148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764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58FC-6115-4E85-988C-4D72BDD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subject/>
  <dc:creator>Черникова Е.Е.</dc:creator>
  <cp:keywords/>
  <cp:lastModifiedBy>User</cp:lastModifiedBy>
  <cp:revision>2</cp:revision>
  <cp:lastPrinted>2021-10-20T05:27:00Z</cp:lastPrinted>
  <dcterms:created xsi:type="dcterms:W3CDTF">2021-10-20T05:27:00Z</dcterms:created>
  <dcterms:modified xsi:type="dcterms:W3CDTF">2021-10-20T05:27:00Z</dcterms:modified>
</cp:coreProperties>
</file>