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1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1"/>
        <w:gridCol w:w="1310"/>
        <w:gridCol w:w="4230"/>
      </w:tblGrid>
      <w:tr w:rsidR="00A45FBF" w:rsidRPr="00A45FBF" w:rsidTr="00A45FBF">
        <w:trPr>
          <w:trHeight w:val="419"/>
        </w:trPr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A45FBF" w:rsidRPr="00A45FBF" w:rsidRDefault="00A45FBF" w:rsidP="00127A66">
            <w:pPr>
              <w:pStyle w:val="1"/>
              <w:rPr>
                <w:rFonts w:eastAsia="Times New Roman"/>
                <w:lang w:val="tt-RU"/>
              </w:rPr>
            </w:pP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  <w:lang w:val="tt-RU"/>
              </w:rPr>
              <w:t>“АКСУБАЙ МУНИЦИПАЛЬ РАЙОНЫ“</w:t>
            </w: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A45FBF">
              <w:rPr>
                <w:rFonts w:ascii="Times New Roman" w:eastAsia="Times New Roman" w:hAnsi="Times New Roman" w:cs="Times New Roman"/>
                <w:lang w:val="tt-RU"/>
              </w:rPr>
              <w:t>МУНИЦИПАЛЬ БЕРӘМЛЕГЕ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78B3862" wp14:editId="32FF0A0E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A45FBF" w:rsidRPr="00A45FBF" w:rsidRDefault="00A45FBF" w:rsidP="00A45F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</w:rPr>
              <w:t>«АКСУБАЕВСКИЙ МУНИЦИПАЛЬНЫЙ  РАЙОН»</w:t>
            </w:r>
          </w:p>
          <w:p w:rsidR="00A45FBF" w:rsidRPr="00A45FBF" w:rsidRDefault="00A45FBF" w:rsidP="00A45F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A45FBF" w:rsidRPr="00A45FBF" w:rsidRDefault="00A45FBF" w:rsidP="00A45F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A45FBF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A45FBF" w:rsidRPr="00A45FBF" w:rsidRDefault="00A45FBF" w:rsidP="00A45F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A45FBF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A45FBF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A45FBF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A45FBF" w:rsidRPr="00A45FBF" w:rsidRDefault="00A45FBF" w:rsidP="00A45FB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A45FBF">
        <w:rPr>
          <w:rFonts w:ascii="Times New Roman" w:eastAsia="Times New Roman" w:hAnsi="Times New Roman" w:cs="Times New Roman"/>
          <w:lang w:val="tt-RU" w:eastAsia="ru-RU"/>
        </w:rPr>
        <w:t>4230</w:t>
      </w:r>
      <w:r w:rsidRPr="00A45FBF">
        <w:rPr>
          <w:rFonts w:ascii="Times New Roman" w:eastAsia="Times New Roman" w:hAnsi="Times New Roman" w:cs="Times New Roman"/>
          <w:lang w:eastAsia="ru-RU"/>
        </w:rPr>
        <w:t>52</w:t>
      </w:r>
      <w:r w:rsidRPr="00A45FBF">
        <w:rPr>
          <w:rFonts w:ascii="Times New Roman" w:eastAsia="Times New Roman" w:hAnsi="Times New Roman" w:cs="Times New Roman"/>
          <w:lang w:val="tt-RU" w:eastAsia="ru-RU"/>
        </w:rPr>
        <w:t xml:space="preserve">,Республика Татарстан, Аксубаевский муниципальный район, с. </w:t>
      </w:r>
      <w:proofErr w:type="spellStart"/>
      <w:r w:rsidRPr="00A45FBF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 w:rsidRPr="00A45FBF">
        <w:rPr>
          <w:rFonts w:ascii="Times New Roman" w:eastAsia="Times New Roman" w:hAnsi="Times New Roman" w:cs="Times New Roman"/>
          <w:lang w:val="tt-RU" w:eastAsia="ru-RU"/>
        </w:rPr>
        <w:t xml:space="preserve">, ул.Ленина, </w:t>
      </w:r>
      <w:r w:rsidRPr="00A45FBF">
        <w:rPr>
          <w:rFonts w:ascii="Times New Roman" w:eastAsia="Times New Roman" w:hAnsi="Times New Roman" w:cs="Times New Roman"/>
          <w:lang w:eastAsia="ru-RU"/>
        </w:rPr>
        <w:t>76</w:t>
      </w:r>
      <w:r w:rsidRPr="00A45FBF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A45FBF" w:rsidRPr="00A45FBF" w:rsidRDefault="00A45FBF" w:rsidP="00A45FB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A45FBF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A45FBF" w:rsidRPr="00A45FBF" w:rsidRDefault="00A45FBF" w:rsidP="00A45FB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A45FBF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A45FBF" w:rsidRPr="00A45FBF" w:rsidRDefault="00A45FBF" w:rsidP="00A45FB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A45FBF" w:rsidRPr="00A45FBF" w:rsidRDefault="00A45FBF" w:rsidP="00A45F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5FBF" w:rsidRDefault="00A45FBF" w:rsidP="00A45FBF">
      <w:pPr>
        <w:spacing w:before="9" w:after="12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A45FBF" w:rsidRDefault="00127A66" w:rsidP="00A45FBF">
      <w:pPr>
        <w:spacing w:before="9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КАРАР</w:t>
      </w:r>
    </w:p>
    <w:p w:rsidR="00DD6BAF" w:rsidRPr="00DD6BAF" w:rsidRDefault="00DD6BAF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E40B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27A66">
        <w:rPr>
          <w:rFonts w:ascii="Arial" w:eastAsia="Times New Roman" w:hAnsi="Arial" w:cs="Arial"/>
          <w:sz w:val="24"/>
          <w:szCs w:val="24"/>
          <w:lang w:eastAsia="ru-RU"/>
        </w:rPr>
        <w:t xml:space="preserve"> ел</w:t>
      </w:r>
    </w:p>
    <w:p w:rsidR="00DD6BAF" w:rsidRPr="00DD6BAF" w:rsidRDefault="00127A66" w:rsidP="00127A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27A66">
        <w:rPr>
          <w:rFonts w:ascii="Arial" w:eastAsia="Calibri" w:hAnsi="Arial" w:cs="Arial"/>
          <w:b/>
          <w:sz w:val="24"/>
          <w:szCs w:val="24"/>
        </w:rPr>
        <w:t xml:space="preserve">2024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елга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Татарстан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Республикасы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Аксубай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муниципаль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районының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«Сөнчәле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авыл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җирлеге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»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муниципаль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берәмлегендә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җирләү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буенча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хезмәт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күрсәтүләрнең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гарантияләнгән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исемлеге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хакының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иң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чик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күләмен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раслау</w:t>
      </w:r>
      <w:proofErr w:type="spellEnd"/>
      <w:r w:rsidRPr="00127A6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127A66">
        <w:rPr>
          <w:rFonts w:ascii="Arial" w:eastAsia="Calibri" w:hAnsi="Arial" w:cs="Arial"/>
          <w:b/>
          <w:sz w:val="24"/>
          <w:szCs w:val="24"/>
        </w:rPr>
        <w:t>турында</w:t>
      </w:r>
      <w:proofErr w:type="spellEnd"/>
    </w:p>
    <w:p w:rsidR="00127A66" w:rsidRPr="00127A66" w:rsidRDefault="00127A66" w:rsidP="00C204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«Россия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Федерациясендә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җирле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үзидарә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оештыруның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гомуми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принциплары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» 2003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06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октябрендәге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131-ФЗ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номерлы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Федераль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закон, «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Күмү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күмү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эше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» 1996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12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гыйнварындагы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8-ФЗ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номерлы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Федераль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закон, Татарстан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Министрлар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Кабинетының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«Татарстан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Республикасында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җирләү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күмү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эше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Федераль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законны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гамәлгә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ашыру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чаралары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» 2007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18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маендагы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196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номерлы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карары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, Россия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Федерациясе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Хөкүмәтенең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«2024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елда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түләүләр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пособиеләр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компенсацияләр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индексациясе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коэффициентын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раслау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» 2024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номерлы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карары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нигезендә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Аксубай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Сөнчел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башкарма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комитеты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карар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бирә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27A66" w:rsidRPr="00127A66" w:rsidRDefault="00127A66" w:rsidP="00C204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1. Татарстан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Аксубай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«Сөнчәле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берәмлегендә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2023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февраленнән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нче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кушымтага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2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нче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кушымтага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ярашлы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рәвештә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җирләү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гарантияләнгән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хезмәтләр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исемлегенең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бәясе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8370,20 (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сигез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мең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өч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йөз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җитмеш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сум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, 20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тиен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күләмендә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билгеләнсен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27A66" w:rsidRPr="00127A66" w:rsidRDefault="00127A66" w:rsidP="00C204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Үз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көчен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югалткан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дип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тану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27A66" w:rsidRPr="00127A66" w:rsidRDefault="00127A66" w:rsidP="00C204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- Татарстан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Аксубай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районы Сөнчәле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Башкарма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комитетының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2024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февраленнән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«Татарстан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Аксубай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районы Сөнчәле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җирлегендә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җирләү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гарантияләнгән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хезмәтләр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исемлеге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нигезендә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күрсәтелә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торган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хезмәтләр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бәясен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раслау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» 31.01.2023 ел, № 1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карары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27A66" w:rsidRPr="00127A66" w:rsidRDefault="00127A66" w:rsidP="00C204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карарны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Аксубай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рәсми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сайтында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Интернет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мәгълүмат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-телекоммуникация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челтәрендә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веб-адрес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урнаштырырга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: http://aksubaevo.tatarstan.ru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» веб-адрес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" Татарстан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Республикасының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рәсми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хокукый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мәгълүмат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порталында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бастырып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чыгарырга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>: http://pravo.tatarstan.ru</w:t>
      </w:r>
    </w:p>
    <w:p w:rsidR="00127A66" w:rsidRDefault="00127A66" w:rsidP="00C204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карарның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үтәлешен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контрольдә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тотуны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үземдә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калдырам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20443" w:rsidRDefault="00C20443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7A66" w:rsidRDefault="00127A66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Сөнчәле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D6BAF" w:rsidRPr="00DD6BAF" w:rsidRDefault="00127A66" w:rsidP="00DD6B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proofErr w:type="gram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башкарма</w:t>
      </w:r>
      <w:proofErr w:type="spellEnd"/>
      <w:proofErr w:type="gram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комитеты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җитәкчесе</w:t>
      </w:r>
      <w:proofErr w:type="spellEnd"/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A45FB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AB08C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И.В.Крайнова</w:t>
      </w:r>
      <w:proofErr w:type="spellEnd"/>
    </w:p>
    <w:p w:rsidR="006234BD" w:rsidRPr="006234BD" w:rsidRDefault="006234BD" w:rsidP="006234BD">
      <w:pPr>
        <w:jc w:val="both"/>
      </w:pPr>
    </w:p>
    <w:p w:rsidR="00C20443" w:rsidRDefault="00C2044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127A66" w:rsidRDefault="00127A66" w:rsidP="00127A66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кушымта</w:t>
      </w:r>
      <w:proofErr w:type="gramEnd"/>
      <w:r w:rsidR="00A45FBF">
        <w:rPr>
          <w:rFonts w:ascii="Arial" w:eastAsia="Times New Roman" w:hAnsi="Arial" w:cs="Arial"/>
          <w:sz w:val="24"/>
          <w:szCs w:val="24"/>
          <w:lang w:eastAsia="ru-RU"/>
        </w:rPr>
        <w:t>№1</w:t>
      </w:r>
    </w:p>
    <w:p w:rsidR="00127A66" w:rsidRDefault="00A45FBF" w:rsidP="00127A66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27A66"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</w:t>
      </w:r>
      <w:proofErr w:type="spellStart"/>
      <w:r w:rsidR="00127A66" w:rsidRPr="00127A66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="00127A66"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Аксубай </w:t>
      </w:r>
      <w:proofErr w:type="spellStart"/>
      <w:r w:rsidR="00127A66" w:rsidRPr="00127A66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="00127A66"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районы Сөнчәле </w:t>
      </w:r>
      <w:proofErr w:type="spellStart"/>
      <w:r w:rsidR="00127A66" w:rsidRPr="00127A66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="00127A66"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27A66" w:rsidRPr="00127A66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="00127A66"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27A66" w:rsidRPr="00127A66">
        <w:rPr>
          <w:rFonts w:ascii="Arial" w:eastAsia="Times New Roman" w:hAnsi="Arial" w:cs="Arial"/>
          <w:sz w:val="24"/>
          <w:szCs w:val="24"/>
          <w:lang w:eastAsia="ru-RU"/>
        </w:rPr>
        <w:t>башкарма</w:t>
      </w:r>
      <w:proofErr w:type="spellEnd"/>
      <w:r w:rsidR="00127A66"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комитеты </w:t>
      </w:r>
      <w:proofErr w:type="spellStart"/>
      <w:r w:rsidR="00127A66" w:rsidRPr="00127A66">
        <w:rPr>
          <w:rFonts w:ascii="Arial" w:eastAsia="Times New Roman" w:hAnsi="Arial" w:cs="Arial"/>
          <w:sz w:val="24"/>
          <w:szCs w:val="24"/>
          <w:lang w:eastAsia="ru-RU"/>
        </w:rPr>
        <w:t>карарына</w:t>
      </w:r>
      <w:proofErr w:type="spellEnd"/>
    </w:p>
    <w:p w:rsidR="00DD6BAF" w:rsidRPr="00DD6BAF" w:rsidRDefault="00DD6BAF" w:rsidP="00127A66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FC391E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="00127A6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proofErr w:type="spellStart"/>
      <w:r w:rsidR="00127A66">
        <w:rPr>
          <w:rFonts w:ascii="Arial" w:eastAsia="Times New Roman" w:hAnsi="Arial" w:cs="Arial"/>
          <w:sz w:val="24"/>
          <w:szCs w:val="24"/>
          <w:lang w:eastAsia="ru-RU"/>
        </w:rPr>
        <w:t>гыйнвар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27A66">
        <w:rPr>
          <w:rFonts w:ascii="Arial" w:eastAsia="Times New Roman" w:hAnsi="Arial" w:cs="Arial"/>
          <w:sz w:val="24"/>
          <w:szCs w:val="24"/>
          <w:lang w:eastAsia="ru-RU"/>
        </w:rPr>
        <w:t xml:space="preserve"> ел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E40B8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D6BAF" w:rsidRDefault="00127A66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Аксубай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«Сөнчәле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берәмлегендә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2024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елга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җирләү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гарантияләнгән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хезмәтләр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исемлегенең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иң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чик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күләме</w:t>
      </w:r>
      <w:proofErr w:type="spellEnd"/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DD6BAF" w:rsidTr="00050DE0">
        <w:tc>
          <w:tcPr>
            <w:tcW w:w="6345" w:type="dxa"/>
          </w:tcPr>
          <w:p w:rsidR="00DD6BAF" w:rsidRPr="00DD6BAF" w:rsidRDefault="00127A66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Хезмәтләрнең</w:t>
            </w:r>
            <w:proofErr w:type="spellEnd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941" w:type="dxa"/>
          </w:tcPr>
          <w:p w:rsidR="00127A66" w:rsidRPr="00127A66" w:rsidRDefault="00127A66" w:rsidP="0012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Хезмәтләрнең</w:t>
            </w:r>
            <w:proofErr w:type="spellEnd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бәясе</w:t>
            </w:r>
            <w:proofErr w:type="spellEnd"/>
          </w:p>
          <w:p w:rsidR="00DD6BAF" w:rsidRPr="00DD6BAF" w:rsidRDefault="00127A66" w:rsidP="00127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сум</w:t>
            </w:r>
            <w:proofErr w:type="spellEnd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Мәет </w:t>
            </w:r>
            <w:proofErr w:type="spellStart"/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күмү</w:t>
            </w:r>
            <w:proofErr w:type="spellEnd"/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өчен</w:t>
            </w:r>
            <w:proofErr w:type="spellEnd"/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кирәкле</w:t>
            </w:r>
            <w:proofErr w:type="spellEnd"/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документларны</w:t>
            </w:r>
            <w:proofErr w:type="spellEnd"/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рәсмиләштерү</w:t>
            </w:r>
            <w:proofErr w:type="spellEnd"/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127A66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Күмү</w:t>
            </w:r>
            <w:proofErr w:type="spellEnd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өчен</w:t>
            </w:r>
            <w:proofErr w:type="spellEnd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кирәкле</w:t>
            </w:r>
            <w:proofErr w:type="spellEnd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табутны</w:t>
            </w:r>
            <w:proofErr w:type="spellEnd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башка </w:t>
            </w:r>
            <w:proofErr w:type="spellStart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предметларны</w:t>
            </w:r>
            <w:proofErr w:type="spellEnd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бирү</w:t>
            </w:r>
            <w:proofErr w:type="spellEnd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китерү</w:t>
            </w:r>
            <w:proofErr w:type="spellEnd"/>
          </w:p>
        </w:tc>
        <w:tc>
          <w:tcPr>
            <w:tcW w:w="2941" w:type="dxa"/>
          </w:tcPr>
          <w:p w:rsidR="00DD6BAF" w:rsidRPr="00DD6BAF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4170</w:t>
            </w:r>
            <w:r w:rsidR="00DD6BAF"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Мәрхүмнең</w:t>
            </w:r>
            <w:proofErr w:type="spellEnd"/>
            <w:r w:rsid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гәүдәсен</w:t>
            </w:r>
            <w:proofErr w:type="spellEnd"/>
            <w:r w:rsid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(м</w:t>
            </w:r>
            <w:r w:rsidR="00127A6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әетен</w:t>
            </w:r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зиратка</w:t>
            </w:r>
            <w:proofErr w:type="spellEnd"/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7A66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күчерү</w:t>
            </w:r>
            <w:proofErr w:type="spellEnd"/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127A66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Кабер</w:t>
            </w:r>
            <w:proofErr w:type="spellEnd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казу </w:t>
            </w:r>
            <w:proofErr w:type="spellStart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күмү</w:t>
            </w:r>
            <w:proofErr w:type="spellEnd"/>
            <w:r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127A66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27A66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Барлыгы</w:t>
            </w: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8370</w:t>
            </w:r>
            <w:r w:rsidR="00DD6BAF"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  <w:r w:rsidRPr="006234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Default="006234BD" w:rsidP="006234BD">
      <w:pPr>
        <w:jc w:val="both"/>
      </w:pPr>
    </w:p>
    <w:p w:rsidR="00DD6BAF" w:rsidRPr="006234BD" w:rsidRDefault="00DD6BAF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A45FBF" w:rsidRDefault="00A45FB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127A66" w:rsidRPr="00127A66" w:rsidRDefault="00127A66" w:rsidP="00127A66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val="tt-RU"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кушымта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2</w:t>
      </w:r>
    </w:p>
    <w:p w:rsidR="00127A66" w:rsidRDefault="00127A66" w:rsidP="00127A66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Аксубай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районы Сөнчәле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башкарма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комитеты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карарына</w:t>
      </w:r>
      <w:proofErr w:type="spellEnd"/>
    </w:p>
    <w:p w:rsidR="00127A66" w:rsidRPr="00DD6BAF" w:rsidRDefault="00127A66" w:rsidP="00127A66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31»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гыйнвар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sz w:val="24"/>
          <w:szCs w:val="24"/>
          <w:lang w:eastAsia="ru-RU"/>
        </w:rPr>
        <w:t>4 ел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DD6BAF" w:rsidRPr="00DD6BA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127A66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Аксубай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районында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01.02.2024 </w:t>
      </w:r>
      <w:proofErr w:type="spellStart"/>
      <w:proofErr w:type="gram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елдан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җирләү</w:t>
      </w:r>
      <w:proofErr w:type="spellEnd"/>
      <w:proofErr w:type="gram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хезмәтләр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күрсәтүнең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гарантияләнгән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исемлеге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27A66">
        <w:rPr>
          <w:rFonts w:ascii="Arial" w:eastAsia="Times New Roman" w:hAnsi="Arial" w:cs="Arial"/>
          <w:sz w:val="24"/>
          <w:szCs w:val="24"/>
          <w:lang w:eastAsia="ru-RU"/>
        </w:rPr>
        <w:t>бәясе</w:t>
      </w:r>
      <w:proofErr w:type="spellEnd"/>
      <w:r w:rsidRPr="00127A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27A66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66" w:rsidRPr="00DD6BAF" w:rsidRDefault="00127A66" w:rsidP="00380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Хезмәтләрнең</w:t>
            </w:r>
            <w:proofErr w:type="spellEnd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A66" w:rsidRPr="00127A66" w:rsidRDefault="00127A66" w:rsidP="00380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Хезмәтләрнең</w:t>
            </w:r>
            <w:proofErr w:type="spellEnd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бәясе</w:t>
            </w:r>
            <w:proofErr w:type="spellEnd"/>
          </w:p>
          <w:p w:rsidR="00127A66" w:rsidRPr="00DD6BAF" w:rsidRDefault="00127A66" w:rsidP="00380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сум</w:t>
            </w:r>
            <w:proofErr w:type="spellEnd"/>
            <w:r w:rsidRPr="00127A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27A66" w:rsidRPr="00127A66">
              <w:rPr>
                <w:rFonts w:ascii="Arial" w:eastAsia="Times New Roman" w:hAnsi="Arial" w:cs="Arial"/>
                <w:sz w:val="24"/>
                <w:szCs w:val="24"/>
              </w:rPr>
              <w:t xml:space="preserve">Мәет </w:t>
            </w:r>
            <w:proofErr w:type="spellStart"/>
            <w:r w:rsidR="00127A66" w:rsidRPr="00127A66">
              <w:rPr>
                <w:rFonts w:ascii="Arial" w:eastAsia="Times New Roman" w:hAnsi="Arial" w:cs="Arial"/>
                <w:sz w:val="24"/>
                <w:szCs w:val="24"/>
              </w:rPr>
              <w:t>күмү</w:t>
            </w:r>
            <w:proofErr w:type="spellEnd"/>
            <w:r w:rsidR="00127A66" w:rsidRPr="00127A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127A66" w:rsidRPr="00127A66">
              <w:rPr>
                <w:rFonts w:ascii="Arial" w:eastAsia="Times New Roman" w:hAnsi="Arial" w:cs="Arial"/>
                <w:sz w:val="24"/>
                <w:szCs w:val="24"/>
              </w:rPr>
              <w:t>өчен</w:t>
            </w:r>
            <w:proofErr w:type="spellEnd"/>
            <w:r w:rsidR="00127A66" w:rsidRPr="00127A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127A66" w:rsidRPr="00127A66">
              <w:rPr>
                <w:rFonts w:ascii="Arial" w:eastAsia="Times New Roman" w:hAnsi="Arial" w:cs="Arial"/>
                <w:sz w:val="24"/>
                <w:szCs w:val="24"/>
              </w:rPr>
              <w:t>кирәкле</w:t>
            </w:r>
            <w:proofErr w:type="spellEnd"/>
            <w:r w:rsidR="00127A66" w:rsidRPr="00127A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127A66" w:rsidRPr="00127A66">
              <w:rPr>
                <w:rFonts w:ascii="Arial" w:eastAsia="Times New Roman" w:hAnsi="Arial" w:cs="Arial"/>
                <w:sz w:val="24"/>
                <w:szCs w:val="24"/>
              </w:rPr>
              <w:t>документларны</w:t>
            </w:r>
            <w:proofErr w:type="spellEnd"/>
            <w:r w:rsidR="00127A66" w:rsidRPr="00127A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127A66" w:rsidRPr="00127A66">
              <w:rPr>
                <w:rFonts w:ascii="Arial" w:eastAsia="Times New Roman" w:hAnsi="Arial" w:cs="Arial"/>
                <w:sz w:val="24"/>
                <w:szCs w:val="24"/>
              </w:rPr>
              <w:t>рәсмиләштерү</w:t>
            </w:r>
            <w:proofErr w:type="spellEnd"/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A832D3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2. </w:t>
            </w:r>
            <w:r w:rsidR="00A832D3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Мәетне киендерү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3.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Күмү</w:t>
            </w:r>
            <w:proofErr w:type="spellEnd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өчен</w:t>
            </w:r>
            <w:proofErr w:type="spellEnd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кирәкле</w:t>
            </w:r>
            <w:proofErr w:type="spellEnd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табутны</w:t>
            </w:r>
            <w:proofErr w:type="spellEnd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башка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предметларны</w:t>
            </w:r>
            <w:proofErr w:type="spellEnd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бирү</w:t>
            </w:r>
            <w:proofErr w:type="spellEnd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китерү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FC391E">
              <w:rPr>
                <w:rFonts w:ascii="Arial" w:eastAsia="Times New Roman" w:hAnsi="Arial" w:cs="Arial"/>
                <w:sz w:val="24"/>
                <w:szCs w:val="24"/>
              </w:rPr>
              <w:t>670</w:t>
            </w: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FC391E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4. </w:t>
            </w:r>
            <w:proofErr w:type="spellStart"/>
            <w:r w:rsidR="00A83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Мәрхүмнең</w:t>
            </w:r>
            <w:proofErr w:type="spellEnd"/>
            <w:r w:rsidR="00A83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3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гәүдәсен</w:t>
            </w:r>
            <w:proofErr w:type="spellEnd"/>
            <w:r w:rsidR="00A832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(м</w:t>
            </w:r>
            <w:r w:rsidR="00A832D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әетен</w:t>
            </w:r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зиратка</w:t>
            </w:r>
            <w:proofErr w:type="spellEnd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күчерү</w:t>
            </w:r>
            <w:proofErr w:type="spellEnd"/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D6BAF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5.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Кабер</w:t>
            </w:r>
            <w:proofErr w:type="spellEnd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казу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күмү</w:t>
            </w:r>
            <w:proofErr w:type="spellEnd"/>
            <w:r w:rsidR="00A832D3" w:rsidRPr="00127A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A832D3" w:rsidRDefault="00A832D3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FC391E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8370</w:t>
            </w:r>
            <w:r w:rsidR="00DD6BAF"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</w:p>
        </w:tc>
      </w:tr>
    </w:tbl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  <w:rPr>
          <w:b/>
        </w:rPr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sectPr w:rsidR="006234BD" w:rsidSect="00A45F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DB"/>
    <w:rsid w:val="000507F8"/>
    <w:rsid w:val="00053529"/>
    <w:rsid w:val="00127A66"/>
    <w:rsid w:val="002955DB"/>
    <w:rsid w:val="006234BD"/>
    <w:rsid w:val="007353ED"/>
    <w:rsid w:val="00A45FBF"/>
    <w:rsid w:val="00A832D3"/>
    <w:rsid w:val="00A92B47"/>
    <w:rsid w:val="00AB08C6"/>
    <w:rsid w:val="00BA7C11"/>
    <w:rsid w:val="00C20443"/>
    <w:rsid w:val="00DD6BAF"/>
    <w:rsid w:val="00DF4CEB"/>
    <w:rsid w:val="00E06C68"/>
    <w:rsid w:val="00FC391E"/>
    <w:rsid w:val="00FE40B8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CCBC7-FF34-4628-8FD1-B94BAEF2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A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7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2</cp:revision>
  <dcterms:created xsi:type="dcterms:W3CDTF">2024-01-30T06:04:00Z</dcterms:created>
  <dcterms:modified xsi:type="dcterms:W3CDTF">2024-01-30T06:04:00Z</dcterms:modified>
</cp:coreProperties>
</file>