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1E" w:rsidRPr="00B85D1E" w:rsidRDefault="00B85D1E">
      <w:pPr>
        <w:rPr>
          <w:sz w:val="6"/>
        </w:rPr>
      </w:pPr>
    </w:p>
    <w:tbl>
      <w:tblPr>
        <w:tblW w:w="9889" w:type="dxa"/>
        <w:tblLayout w:type="fixed"/>
        <w:tblLook w:val="01E0" w:firstRow="1" w:lastRow="1" w:firstColumn="1" w:lastColumn="1" w:noHBand="0" w:noVBand="0"/>
      </w:tblPr>
      <w:tblGrid>
        <w:gridCol w:w="108"/>
        <w:gridCol w:w="4428"/>
        <w:gridCol w:w="392"/>
        <w:gridCol w:w="175"/>
        <w:gridCol w:w="250"/>
        <w:gridCol w:w="4394"/>
        <w:gridCol w:w="142"/>
      </w:tblGrid>
      <w:tr w:rsidR="0041200B" w:rsidRPr="00F75D89" w:rsidTr="00617C28">
        <w:tc>
          <w:tcPr>
            <w:tcW w:w="4536" w:type="dxa"/>
            <w:gridSpan w:val="2"/>
            <w:vAlign w:val="center"/>
          </w:tcPr>
          <w:p w:rsidR="0041200B" w:rsidRPr="00464664" w:rsidRDefault="00E90990" w:rsidP="00B95F85">
            <w:pPr>
              <w:spacing w:line="300" w:lineRule="exact"/>
              <w:ind w:right="209"/>
              <w:jc w:val="center"/>
              <w:rPr>
                <w:b/>
                <w:sz w:val="28"/>
                <w:szCs w:val="28"/>
              </w:rPr>
            </w:pPr>
            <w:r>
              <w:rPr>
                <w:sz w:val="28"/>
                <w:szCs w:val="28"/>
              </w:rPr>
              <w:t>СОВЕТ</w:t>
            </w:r>
            <w:r w:rsidR="002A23CD">
              <w:rPr>
                <w:sz w:val="28"/>
                <w:szCs w:val="28"/>
              </w:rPr>
              <w:t xml:space="preserve"> АКСУБАЕВСКОГО МУНИЦИПАЛЬНОГО РАЙОНА РЕСПУБЛИКИ ТАТАРСТАН</w:t>
            </w:r>
          </w:p>
        </w:tc>
        <w:tc>
          <w:tcPr>
            <w:tcW w:w="817"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8240" behindDoc="0" locked="0" layoutInCell="1" allowOverlap="1" wp14:anchorId="250286A1" wp14:editId="6CF398BD">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gridSpan w:val="2"/>
            <w:vAlign w:val="center"/>
          </w:tcPr>
          <w:p w:rsidR="00065E49" w:rsidRDefault="002A23CD" w:rsidP="00065E49">
            <w:pPr>
              <w:spacing w:line="300" w:lineRule="exact"/>
              <w:ind w:left="176" w:right="-174"/>
              <w:jc w:val="center"/>
              <w:rPr>
                <w:spacing w:val="-6"/>
                <w:sz w:val="28"/>
                <w:szCs w:val="28"/>
              </w:rPr>
            </w:pPr>
            <w:r w:rsidRPr="002A23CD">
              <w:rPr>
                <w:spacing w:val="-6"/>
                <w:sz w:val="28"/>
                <w:szCs w:val="28"/>
              </w:rPr>
              <w:t xml:space="preserve">ТАТАРСТАН </w:t>
            </w:r>
            <w:r>
              <w:rPr>
                <w:spacing w:val="-6"/>
                <w:sz w:val="28"/>
                <w:szCs w:val="28"/>
              </w:rPr>
              <w:t>РЕСПУБЛИКАСЫ</w:t>
            </w:r>
            <w:r w:rsidRPr="002A23CD">
              <w:rPr>
                <w:spacing w:val="-6"/>
                <w:sz w:val="28"/>
                <w:szCs w:val="28"/>
              </w:rPr>
              <w:t xml:space="preserve"> </w:t>
            </w:r>
            <w:r>
              <w:rPr>
                <w:spacing w:val="-6"/>
                <w:sz w:val="28"/>
                <w:szCs w:val="28"/>
              </w:rPr>
              <w:t>АКСУБАЙ</w:t>
            </w:r>
            <w:r w:rsidRPr="002A23CD">
              <w:rPr>
                <w:spacing w:val="-6"/>
                <w:sz w:val="28"/>
                <w:szCs w:val="28"/>
              </w:rPr>
              <w:t xml:space="preserve"> </w:t>
            </w:r>
            <w:r w:rsidR="00D94470">
              <w:rPr>
                <w:spacing w:val="-6"/>
                <w:sz w:val="28"/>
                <w:szCs w:val="28"/>
              </w:rPr>
              <w:t>МУНИЦИ</w:t>
            </w:r>
            <w:r>
              <w:rPr>
                <w:spacing w:val="-6"/>
                <w:sz w:val="28"/>
                <w:szCs w:val="28"/>
              </w:rPr>
              <w:t>ПАЛЬ</w:t>
            </w:r>
          </w:p>
          <w:p w:rsidR="0041200B" w:rsidRPr="002A23CD" w:rsidRDefault="002A23CD" w:rsidP="00065E49">
            <w:pPr>
              <w:spacing w:line="300" w:lineRule="exact"/>
              <w:ind w:left="176" w:right="-174"/>
              <w:jc w:val="center"/>
              <w:rPr>
                <w:spacing w:val="-6"/>
                <w:sz w:val="28"/>
                <w:szCs w:val="28"/>
              </w:rPr>
            </w:pPr>
            <w:r>
              <w:rPr>
                <w:spacing w:val="-6"/>
                <w:sz w:val="28"/>
                <w:szCs w:val="28"/>
              </w:rPr>
              <w:t>РАЙОН</w:t>
            </w:r>
            <w:r w:rsidR="00E90990">
              <w:rPr>
                <w:spacing w:val="-6"/>
                <w:sz w:val="28"/>
                <w:szCs w:val="28"/>
              </w:rPr>
              <w:t>Ы</w:t>
            </w:r>
            <w:r w:rsidR="00065E49">
              <w:rPr>
                <w:spacing w:val="-6"/>
                <w:sz w:val="28"/>
                <w:szCs w:val="28"/>
              </w:rPr>
              <w:t xml:space="preserve"> </w:t>
            </w:r>
            <w:r w:rsidR="00E90990">
              <w:rPr>
                <w:spacing w:val="-6"/>
                <w:sz w:val="28"/>
                <w:szCs w:val="28"/>
              </w:rPr>
              <w:t>СОВЕТЫ</w:t>
            </w:r>
          </w:p>
        </w:tc>
      </w:tr>
      <w:tr w:rsidR="007E5571" w:rsidRPr="00F75D89" w:rsidTr="00617C28">
        <w:tc>
          <w:tcPr>
            <w:tcW w:w="4536" w:type="dxa"/>
            <w:gridSpan w:val="2"/>
          </w:tcPr>
          <w:p w:rsidR="007E5571" w:rsidRPr="00F75D89" w:rsidRDefault="007E5571" w:rsidP="007E5571">
            <w:pPr>
              <w:ind w:left="-100"/>
              <w:jc w:val="center"/>
              <w:rPr>
                <w:b/>
                <w:sz w:val="8"/>
                <w:szCs w:val="10"/>
              </w:rPr>
            </w:pPr>
          </w:p>
        </w:tc>
        <w:tc>
          <w:tcPr>
            <w:tcW w:w="817" w:type="dxa"/>
            <w:gridSpan w:val="3"/>
          </w:tcPr>
          <w:p w:rsidR="007E5571" w:rsidRPr="00F75D89" w:rsidRDefault="007E5571" w:rsidP="004F75C4">
            <w:pPr>
              <w:ind w:right="-108"/>
              <w:jc w:val="center"/>
              <w:rPr>
                <w:sz w:val="8"/>
                <w:szCs w:val="10"/>
              </w:rPr>
            </w:pPr>
          </w:p>
        </w:tc>
        <w:tc>
          <w:tcPr>
            <w:tcW w:w="4536" w:type="dxa"/>
            <w:gridSpan w:val="2"/>
          </w:tcPr>
          <w:p w:rsidR="007E5571" w:rsidRPr="00F75D89" w:rsidRDefault="007E5571" w:rsidP="007E5571">
            <w:pPr>
              <w:ind w:left="-70" w:right="-32"/>
              <w:jc w:val="center"/>
              <w:rPr>
                <w:b/>
                <w:sz w:val="8"/>
                <w:szCs w:val="10"/>
              </w:rPr>
            </w:pPr>
          </w:p>
        </w:tc>
      </w:tr>
      <w:tr w:rsidR="00ED52E4" w:rsidRPr="00F75D89" w:rsidTr="00617C28">
        <w:tc>
          <w:tcPr>
            <w:tcW w:w="4536" w:type="dxa"/>
            <w:gridSpan w:val="2"/>
            <w:vAlign w:val="center"/>
          </w:tcPr>
          <w:p w:rsidR="00ED52E4" w:rsidRDefault="00ED52E4" w:rsidP="0034676F">
            <w:pPr>
              <w:spacing w:line="220" w:lineRule="exact"/>
              <w:ind w:left="-100" w:right="492"/>
              <w:jc w:val="center"/>
              <w:rPr>
                <w:noProof/>
              </w:rPr>
            </w:pPr>
          </w:p>
        </w:tc>
        <w:tc>
          <w:tcPr>
            <w:tcW w:w="817" w:type="dxa"/>
            <w:gridSpan w:val="3"/>
            <w:vAlign w:val="center"/>
          </w:tcPr>
          <w:p w:rsidR="00ED52E4" w:rsidRPr="00FB716C" w:rsidRDefault="00ED52E4" w:rsidP="00E36E8B">
            <w:pPr>
              <w:spacing w:line="220" w:lineRule="exact"/>
              <w:ind w:left="-108" w:right="-108"/>
              <w:jc w:val="center"/>
              <w:rPr>
                <w:sz w:val="28"/>
                <w:szCs w:val="28"/>
              </w:rPr>
            </w:pPr>
          </w:p>
        </w:tc>
        <w:tc>
          <w:tcPr>
            <w:tcW w:w="4536" w:type="dxa"/>
            <w:gridSpan w:val="2"/>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617C28">
        <w:trPr>
          <w:trHeight w:val="431"/>
        </w:trPr>
        <w:tc>
          <w:tcPr>
            <w:tcW w:w="4928" w:type="dxa"/>
            <w:gridSpan w:val="3"/>
          </w:tcPr>
          <w:p w:rsidR="006E3F88" w:rsidRPr="00ED6307" w:rsidRDefault="006E3F88" w:rsidP="00E36E8B">
            <w:pPr>
              <w:spacing w:line="220" w:lineRule="exact"/>
              <w:ind w:left="-103" w:right="187"/>
              <w:jc w:val="center"/>
              <w:rPr>
                <w:spacing w:val="-6"/>
                <w:sz w:val="16"/>
                <w:szCs w:val="20"/>
              </w:rPr>
            </w:pPr>
          </w:p>
        </w:tc>
        <w:tc>
          <w:tcPr>
            <w:tcW w:w="4961" w:type="dxa"/>
            <w:gridSpan w:val="4"/>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617C28">
        <w:trPr>
          <w:gridBefore w:val="1"/>
          <w:gridAfter w:val="1"/>
          <w:wBefore w:w="108" w:type="dxa"/>
          <w:wAfter w:w="142" w:type="dxa"/>
        </w:trPr>
        <w:tc>
          <w:tcPr>
            <w:tcW w:w="9639" w:type="dxa"/>
            <w:gridSpan w:val="5"/>
          </w:tcPr>
          <w:p w:rsidR="00DD4682" w:rsidRPr="00D548DB" w:rsidRDefault="00DD4682" w:rsidP="00E36E8B">
            <w:pPr>
              <w:spacing w:line="220" w:lineRule="exact"/>
              <w:ind w:left="-103" w:right="187"/>
              <w:jc w:val="center"/>
              <w:rPr>
                <w:sz w:val="20"/>
                <w:szCs w:val="20"/>
              </w:rPr>
            </w:pPr>
          </w:p>
        </w:tc>
      </w:tr>
      <w:tr w:rsidR="003A5BBC" w:rsidRPr="00B95F85" w:rsidTr="00617C28">
        <w:trPr>
          <w:gridBefore w:val="1"/>
          <w:gridAfter w:val="1"/>
          <w:wBefore w:w="108" w:type="dxa"/>
          <w:wAfter w:w="142" w:type="dxa"/>
        </w:trPr>
        <w:tc>
          <w:tcPr>
            <w:tcW w:w="4995" w:type="dxa"/>
            <w:gridSpan w:val="3"/>
            <w:tcBorders>
              <w:top w:val="single" w:sz="12" w:space="0" w:color="auto"/>
            </w:tcBorders>
          </w:tcPr>
          <w:p w:rsidR="003A5BBC" w:rsidRPr="00D548DB" w:rsidRDefault="003A5BBC" w:rsidP="008540C9">
            <w:pPr>
              <w:jc w:val="center"/>
              <w:rPr>
                <w:sz w:val="16"/>
              </w:rPr>
            </w:pPr>
          </w:p>
        </w:tc>
        <w:tc>
          <w:tcPr>
            <w:tcW w:w="464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617C28">
        <w:trPr>
          <w:trHeight w:hRule="exact" w:val="454"/>
        </w:trPr>
        <w:tc>
          <w:tcPr>
            <w:tcW w:w="5103" w:type="dxa"/>
            <w:gridSpan w:val="4"/>
          </w:tcPr>
          <w:p w:rsidR="00F831E5" w:rsidRPr="00F831E5" w:rsidRDefault="00E90990" w:rsidP="00D548DB">
            <w:pPr>
              <w:spacing w:line="360" w:lineRule="auto"/>
              <w:ind w:firstLine="708"/>
              <w:rPr>
                <w:b/>
                <w:sz w:val="28"/>
                <w:szCs w:val="28"/>
              </w:rPr>
            </w:pPr>
            <w:r>
              <w:rPr>
                <w:b/>
                <w:sz w:val="28"/>
                <w:szCs w:val="28"/>
              </w:rPr>
              <w:t>РЕШЕНИЕ</w:t>
            </w:r>
          </w:p>
        </w:tc>
        <w:tc>
          <w:tcPr>
            <w:tcW w:w="4786" w:type="dxa"/>
            <w:gridSpan w:val="3"/>
          </w:tcPr>
          <w:p w:rsidR="003A5BBC" w:rsidRDefault="00D548DB" w:rsidP="008540C9">
            <w:pPr>
              <w:ind w:left="-8" w:right="-110"/>
              <w:jc w:val="center"/>
              <w:rPr>
                <w:b/>
                <w:sz w:val="28"/>
                <w:szCs w:val="28"/>
              </w:rPr>
            </w:pPr>
            <w:r>
              <w:rPr>
                <w:b/>
                <w:sz w:val="28"/>
                <w:szCs w:val="28"/>
              </w:rPr>
              <w:t xml:space="preserve">        </w:t>
            </w:r>
            <w:r w:rsidR="00E90990">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617C28">
        <w:trPr>
          <w:trHeight w:val="275"/>
        </w:trPr>
        <w:tc>
          <w:tcPr>
            <w:tcW w:w="9889" w:type="dxa"/>
            <w:gridSpan w:val="7"/>
          </w:tcPr>
          <w:p w:rsidR="00F831E5" w:rsidRPr="00F831E5" w:rsidRDefault="00617C28" w:rsidP="00617C28">
            <w:pPr>
              <w:ind w:right="-110"/>
              <w:rPr>
                <w:b/>
                <w:sz w:val="28"/>
                <w:szCs w:val="28"/>
              </w:rPr>
            </w:pPr>
            <w:r>
              <w:rPr>
                <w:b/>
                <w:sz w:val="28"/>
                <w:szCs w:val="28"/>
              </w:rPr>
              <w:t xml:space="preserve">           24.02.2026</w:t>
            </w:r>
            <w:r w:rsidR="003565A6">
              <w:rPr>
                <w:b/>
                <w:sz w:val="28"/>
                <w:szCs w:val="28"/>
                <w:lang w:val="tt-RU"/>
              </w:rPr>
              <w:t>ел</w:t>
            </w:r>
            <w:bookmarkStart w:id="0" w:name="_GoBack"/>
            <w:bookmarkEnd w:id="0"/>
            <w:r w:rsidR="00542A7D">
              <w:rPr>
                <w:b/>
                <w:sz w:val="28"/>
                <w:szCs w:val="28"/>
              </w:rPr>
              <w:t xml:space="preserve">     </w:t>
            </w:r>
            <w:r>
              <w:rPr>
                <w:b/>
                <w:sz w:val="28"/>
                <w:szCs w:val="28"/>
              </w:rPr>
              <w:t xml:space="preserve">                                                                     №33</w:t>
            </w:r>
          </w:p>
        </w:tc>
      </w:tr>
    </w:tbl>
    <w:p w:rsidR="00617C28" w:rsidRDefault="003565A6" w:rsidP="006235D9">
      <w:pPr>
        <w:widowControl w:val="0"/>
        <w:autoSpaceDE w:val="0"/>
        <w:autoSpaceDN w:val="0"/>
        <w:adjustRightInd w:val="0"/>
        <w:jc w:val="center"/>
        <w:rPr>
          <w:sz w:val="28"/>
          <w:szCs w:val="28"/>
        </w:rPr>
      </w:pPr>
      <w:r>
        <w:rPr>
          <w:sz w:val="28"/>
          <w:szCs w:val="28"/>
        </w:rPr>
        <w:t>шт</w:t>
      </w:r>
      <w:r w:rsidR="00617C28" w:rsidRPr="001C169B">
        <w:rPr>
          <w:sz w:val="28"/>
          <w:szCs w:val="28"/>
        </w:rPr>
        <w:t>. Аксу</w:t>
      </w:r>
      <w:r>
        <w:rPr>
          <w:sz w:val="28"/>
          <w:szCs w:val="28"/>
        </w:rPr>
        <w:t>бай поселогы</w:t>
      </w:r>
    </w:p>
    <w:p w:rsidR="00617C28" w:rsidRDefault="00617C28" w:rsidP="006235D9">
      <w:pPr>
        <w:widowControl w:val="0"/>
        <w:autoSpaceDE w:val="0"/>
        <w:autoSpaceDN w:val="0"/>
        <w:adjustRightInd w:val="0"/>
        <w:jc w:val="center"/>
        <w:rPr>
          <w:sz w:val="28"/>
          <w:szCs w:val="28"/>
        </w:rPr>
      </w:pPr>
    </w:p>
    <w:p w:rsidR="006235D9" w:rsidRPr="003565A6" w:rsidRDefault="003565A6" w:rsidP="003565A6">
      <w:pPr>
        <w:widowControl w:val="0"/>
        <w:autoSpaceDE w:val="0"/>
        <w:autoSpaceDN w:val="0"/>
        <w:adjustRightInd w:val="0"/>
        <w:rPr>
          <w:rFonts w:eastAsiaTheme="minorHAnsi"/>
          <w:b/>
          <w:bCs/>
          <w:sz w:val="28"/>
          <w:szCs w:val="28"/>
          <w:lang w:eastAsia="en-US"/>
        </w:rPr>
      </w:pPr>
      <w:r w:rsidRPr="003565A6">
        <w:rPr>
          <w:rFonts w:eastAsiaTheme="minorHAnsi"/>
          <w:b/>
          <w:bCs/>
          <w:sz w:val="28"/>
          <w:szCs w:val="28"/>
          <w:lang w:eastAsia="en-US"/>
        </w:rPr>
        <w:t>Аксубай муниципаль районының 2025 елда</w:t>
      </w:r>
      <w:r w:rsidRPr="003565A6">
        <w:rPr>
          <w:rFonts w:eastAsiaTheme="minorHAnsi"/>
          <w:b/>
          <w:bCs/>
          <w:sz w:val="28"/>
          <w:szCs w:val="28"/>
          <w:lang w:eastAsia="en-US"/>
        </w:rPr>
        <w:t xml:space="preserve"> </w:t>
      </w:r>
      <w:r>
        <w:rPr>
          <w:rFonts w:eastAsiaTheme="minorHAnsi"/>
          <w:b/>
          <w:bCs/>
          <w:sz w:val="28"/>
          <w:szCs w:val="28"/>
          <w:lang w:eastAsia="en-US"/>
        </w:rPr>
        <w:t>с</w:t>
      </w:r>
      <w:r w:rsidRPr="003565A6">
        <w:rPr>
          <w:rFonts w:eastAsiaTheme="minorHAnsi"/>
          <w:b/>
          <w:bCs/>
          <w:sz w:val="28"/>
          <w:szCs w:val="28"/>
          <w:lang w:eastAsia="en-US"/>
        </w:rPr>
        <w:t>оциаль-и</w:t>
      </w:r>
      <w:r>
        <w:rPr>
          <w:rFonts w:eastAsiaTheme="minorHAnsi"/>
          <w:b/>
          <w:bCs/>
          <w:sz w:val="28"/>
          <w:szCs w:val="28"/>
          <w:lang w:eastAsia="en-US"/>
        </w:rPr>
        <w:t xml:space="preserve">кътисади үсеш йомгаклары </w:t>
      </w:r>
      <w:r w:rsidRPr="003565A6">
        <w:rPr>
          <w:rFonts w:eastAsiaTheme="minorHAnsi"/>
          <w:b/>
          <w:bCs/>
          <w:sz w:val="28"/>
          <w:szCs w:val="28"/>
          <w:lang w:eastAsia="en-US"/>
        </w:rPr>
        <w:t>һәм 2026 елга бурычлары</w:t>
      </w:r>
      <w:r>
        <w:rPr>
          <w:rFonts w:eastAsiaTheme="minorHAnsi"/>
          <w:b/>
          <w:bCs/>
          <w:sz w:val="28"/>
          <w:szCs w:val="28"/>
          <w:lang w:eastAsia="en-US"/>
        </w:rPr>
        <w:t xml:space="preserve"> турында</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Аксубай муниципаль районы башлыгының 2025 елда Аксубай муниципаль районының социаль-икътисади үсеше йомгаклары һәм 2026 елга бурычлары турындагы хисабын тыңлаганнан һәм фикер алышканнан соң, депутатлар билгеләп үткәнчә, Аксубай муниципаль районының җирле үзидарә органнары эшчәнлеге 2025 елда Россия Федерациясе законнары белән билгеләнгән компетенция һәм вәкаләтләр нигезендә халык мәнфәгатьләрендә гамәлгә ашырыла "Россия Федерациясендә җирле үзидарәне оештыруның гомуми принциплары турында" һәм "Татарстан Республикасында җирле үзидарә турында". Җирле үзидарәнең вәкиллекле һәм башкарма органнары эшчәнлегенең өстенлекле бурычлары арасында хуҗалык эшчәнлегенең барлык юнәлешләре буенча муниципаль берәмлекне үстерү программаларын кабул итү һәм гамәлгә ашыру, җирле үзидарә органнары һәм җирле үзидарә органнары вазыйфаи затлары тарафыннан Аксубай муниципаль районы Советы карарларының һәм җирле әһәмияттәге мәсьәләләрне хәл итү буенча вәкаләтләрнең үтәлешен контрольдә тоту булуын искәртеп, Аксак Советы Убай муниципаль районы</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КАРАР КЫЛДЫ:</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1. Аксубай муниципаль районы башлыгының 2025 елда Аксубай муниципаль районының социаль-икътисадый үсеше йомгаклары һәм 2026 елга бурычлары турындагы хисабы исәпкә алынсын.</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2. Аксубай муниципаль районы Советы депутатлары 2025 елда Аксубай муниципаль районының социаль-икътисади үсеше йомгаклары һәм 2026 елга бурычлары турында хисапны үз округларында сайлаучылар игътибарына җиткерсеннәр.</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3. Аксубай муниципаль районы Советы Аппараты:</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хисап докладында һәм аны тикшергәндә әйтелгән тәкъдимнәрне һәм аңлатмаларны гомумиләштерү;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кабул ителгән карарларны гамәлгә ашыру функцияләрен гамәлгә ашыру;</w:t>
      </w:r>
    </w:p>
    <w:p w:rsid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якташлык институты мөмкинлекләрен киңрәк куллану.</w:t>
      </w:r>
    </w:p>
    <w:p w:rsidR="003565A6" w:rsidRPr="003565A6" w:rsidRDefault="006235D9" w:rsidP="003565A6">
      <w:pPr>
        <w:widowControl w:val="0"/>
        <w:autoSpaceDE w:val="0"/>
        <w:autoSpaceDN w:val="0"/>
        <w:adjustRightInd w:val="0"/>
        <w:jc w:val="both"/>
        <w:rPr>
          <w:rFonts w:eastAsiaTheme="minorHAnsi"/>
          <w:sz w:val="28"/>
          <w:szCs w:val="28"/>
          <w:lang w:eastAsia="en-US"/>
        </w:rPr>
      </w:pPr>
      <w:r w:rsidRPr="006235D9">
        <w:rPr>
          <w:rFonts w:eastAsiaTheme="minorHAnsi"/>
          <w:sz w:val="28"/>
          <w:szCs w:val="28"/>
          <w:lang w:eastAsia="en-US"/>
        </w:rPr>
        <w:t>4</w:t>
      </w:r>
      <w:r w:rsidR="003565A6" w:rsidRPr="003565A6">
        <w:rPr>
          <w:rFonts w:eastAsiaTheme="minorHAnsi"/>
          <w:sz w:val="28"/>
          <w:szCs w:val="28"/>
          <w:lang w:eastAsia="en-US"/>
        </w:rPr>
        <w:t>Аксубай муниципаль районы Башкарма комитетына:</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районда икътисад һәм социаль өлкә секторларын үстерүне тәэмин итү максатыннан, хисап докладында һәм фикер алышуда әйтелгән искәрмәләрне һәм тәкъдимнәрне үтәү буенча чаралар планын эшләү һәм 2026 елның 15 апреленә кадәр депутатларга хәбәр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lastRenderedPageBreak/>
        <w:t>- районда урта һәм кече эшкуарлык субъектларына ярдәм итү һәм аларның санын арттыру буенча чаралар эшләү һәм кабул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кече һәм урта эшкуарлык өлкәсендә эшләүчеләр санын арттыруга юнәлтелгән чаралар комплексын эшләү һәм гамәлгә ашыру, шул исәптән индивидуаль эшкуарлар да күрсәткечнең уртача республика әһәмиятеннән ким булмавын тәэмин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узган елның шул ук чорына тулы түгәрәк буенча (бюджет акчаларыннан тыш) төп капиталга инвестицияләрнең үсеш темпын арттыру буенча чаралар эшләү һәм кабул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инвестицион җәлеп итүчәнлекне арттыру һәм кече бизнесны үстерү һәм яңа предприятияләр җәлеп итү өчен шартлар тудыру буенча эшне көчәйтү, бизнес вәкилләренә гамәлдәге ярдәм чаралары турында мәгълүмат бирү буенча эшне даими нигездә планлаштыру;</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җан башына консолидацияләнгән бюджетның салым һәм салым булмаган керемнәрен уртача республика әһәмиятеннән ким булмаган күләмдә арттыру буенча чаралар эшләү һәм кабул итү. Муниципаль берәмлекнең салым базасын киңәйтү буенча эшне дәвам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индивидуаль торак төзелеше темпларын саклап калу өчен чаралар күрү;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кулланылмаган авыл хуҗалыгы җирләрен әйләнешкә җәлеп итү эшен көчәйтү;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күп фатирлы йортларга капиталь ремонт үткәрү программасының сыйфатлы үтәлешен тәэмин итү;</w:t>
      </w:r>
    </w:p>
    <w:p w:rsid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Аксубай муниципаль районы территориясендә милли проектлар, федераль һәм республика программалары кысаларында гамәлгә ашырыла торган чараларның үтәлешен тәэмин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муниципаль берәмлек территориясендә законлылык һәм хокук тәртибен саклауны тәэмин итү һәм терроризмга каршы көрәш чараларын башкару буенча эшне көчәйтү;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Аксубай муниципаль районының социаль-икътисади үсеш планнары һәм программаларының уңышлы үтәлешен тәэмин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яшьләргә ярдәм итү һәм нәтиҗәле яшьләр сәясәтен гамәлгә ашыру буенча чаралар эшләүне һәм кабул итүне тәэмин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җәйге чорда балалар һәм яшүсмерләрнең ялын һәм мәшгульлеген оештыру, хокук бозуларны профилактикалау буенча чаралар күрү;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районның туристик потенциалын тотрыклы үстерүгә юнәлтелгән чаралар комплексын эшләү һәм раслау, шул исәптән инфраструктура урнаштыру, мәдәни-тарихи мирасны пропагандалау һәм туризм өлкәсенә инвестицияләр җәлеп итү өчен уңайлы шартлар тудыру;</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районда халык үлемен киметүгә һәм тууны арттыруга юнәлдерелгән күрсәткечләрне үтәү буенча программа кабул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- 2026 елга район бюджетының керем өлешен үтәүне тәэмин итү;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туган телләрне саклау һәм үстерү өчен чаралар күрү;</w:t>
      </w:r>
    </w:p>
    <w:p w:rsidR="003565A6" w:rsidRP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Россия халыкларының бердәмлеге елына, Хәрби һәм хезмәт батырлыгы елына һәм Яшьләр, Бердәмлек һәм Игелекле ихтыяр елына багышланган чаралар үткәрүне тәэмин итү;</w:t>
      </w:r>
    </w:p>
    <w:p w:rsidR="003565A6" w:rsidRDefault="003565A6" w:rsidP="003565A6">
      <w:pPr>
        <w:widowControl w:val="0"/>
        <w:autoSpaceDE w:val="0"/>
        <w:autoSpaceDN w:val="0"/>
        <w:adjustRightInd w:val="0"/>
        <w:jc w:val="both"/>
        <w:rPr>
          <w:rFonts w:eastAsiaTheme="minorHAnsi"/>
          <w:sz w:val="28"/>
          <w:szCs w:val="28"/>
          <w:lang w:eastAsia="en-US"/>
        </w:rPr>
      </w:pPr>
      <w:r w:rsidRPr="003565A6">
        <w:rPr>
          <w:rFonts w:eastAsiaTheme="minorHAnsi"/>
          <w:sz w:val="28"/>
          <w:szCs w:val="28"/>
          <w:lang w:eastAsia="en-US"/>
        </w:rPr>
        <w:t>- ОЧЖ катнашучыларына һәм аларның гаиләләренә ярдәм итүгә юнәлтелгән чараларны тормышка ашыруны дәвам итү;</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xml:space="preserve">- муниципаль хезмәтләр күрсәтү буенча барлык административ регламентларны </w:t>
      </w:r>
      <w:r w:rsidRPr="003565A6">
        <w:rPr>
          <w:rFonts w:eastAsiaTheme="minorHAnsi"/>
          <w:color w:val="000000" w:themeColor="text1"/>
          <w:sz w:val="28"/>
          <w:szCs w:val="28"/>
          <w:lang w:eastAsia="en-US"/>
        </w:rPr>
        <w:lastRenderedPageBreak/>
        <w:t>гамәлдәге законнарга туры килү һәм коррупциячел факторлар булу мәсьәләләренә анализлау;</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мәнфәгатьләр конфликтын ачыклау һәм чишү буенча чаралар күрү.</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муниципаль хезмәтләр күрсәтүдә, шул исәптән дәүләт хезмәтләренең бердәм порталы, мобиль кушымталар һәм үз-үзенә хезмәт күрсәтү терминаллары аша район бюджетына коммуналь түләүләр, салымнар, штрафлар һәм башка түләүләр түләгәндә, акчасыз электрон түләүләр системасын кертүне һәм үстерүне тәэмин итү;</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халык арасында мошенниклык гамәлләрен, шул исәптән электрон түләүләрне, мобиль банк кушымталарын һәм социаль челтәрләрне куллану белән бәйле гамәлләрне ачыклау һәм булдырмау ысуллары турында системалы мәгълүмат-аңлату эшен оештыру.</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5. авыл җирлекләре башлыкларына:</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авыл җирлекләре Советлары утырышларында Аксубай муниципаль районы башлыгының хисабын тикшерергә һәм хисап докладында әйтелгән искәрмәләргә нигезләнеп чаралар планын эшләргә;</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территорияләрне комплекслы социаль-икътисади үстерүгә аерым игътибар бирү;</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кредитлау һәм торак төзелеше өлкәсендә тормышка ашырыла торган программаларның мөмкинлекләрен авылда яшьләрне ныгыту өчен максималь файдалану;</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кече һәм урта бизнесны, гаилә фермаларын һәм шәхси ярдәмче хуҗалыкларны үстерүгә аерым әһәмият бирү;</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федераль, республика программалары һәм гражданнарга үз-үзләренә салым салу программалары күрсәткечләренә һәм планнарына ирешүне тәэмин итү;</w:t>
      </w:r>
    </w:p>
    <w:p w:rsidR="003565A6" w:rsidRP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хуҗасыз милекне рәсмиләштерүне тәмамлауны һәм аны нәтиҗәле куллануны тәэмин итү;</w:t>
      </w:r>
    </w:p>
    <w:p w:rsidR="003565A6" w:rsidRDefault="003565A6" w:rsidP="003565A6">
      <w:pPr>
        <w:widowControl w:val="0"/>
        <w:autoSpaceDE w:val="0"/>
        <w:autoSpaceDN w:val="0"/>
        <w:adjustRightInd w:val="0"/>
        <w:jc w:val="both"/>
        <w:rPr>
          <w:rFonts w:eastAsiaTheme="minorHAnsi"/>
          <w:color w:val="000000" w:themeColor="text1"/>
          <w:sz w:val="28"/>
          <w:szCs w:val="28"/>
          <w:lang w:eastAsia="en-US"/>
        </w:rPr>
      </w:pPr>
      <w:r w:rsidRPr="003565A6">
        <w:rPr>
          <w:rFonts w:eastAsiaTheme="minorHAnsi"/>
          <w:color w:val="000000" w:themeColor="text1"/>
          <w:sz w:val="28"/>
          <w:szCs w:val="28"/>
          <w:lang w:eastAsia="en-US"/>
        </w:rPr>
        <w:t>- хокук саклау органнары белән берлектә җәмәгать куркынычсызлыгы дәрәҗәсен күтәрү һәм җирле потенциалдан максималь файдаланып, җәмәгать тәртибен, гражданнарның тормышын, сәламәтлеген һәм абруен ышанычлы саклауны тәэмин итү буенча алга таба эш алып бару;</w:t>
      </w:r>
    </w:p>
    <w:p w:rsidR="003565A6" w:rsidRPr="003565A6" w:rsidRDefault="003565A6" w:rsidP="003565A6">
      <w:pPr>
        <w:widowControl w:val="0"/>
        <w:autoSpaceDE w:val="0"/>
        <w:autoSpaceDN w:val="0"/>
        <w:adjustRightInd w:val="0"/>
        <w:rPr>
          <w:rFonts w:eastAsiaTheme="minorHAnsi"/>
          <w:sz w:val="28"/>
          <w:szCs w:val="28"/>
          <w:lang w:eastAsia="en-US"/>
        </w:rPr>
      </w:pPr>
      <w:r w:rsidRPr="003565A6">
        <w:rPr>
          <w:rFonts w:eastAsiaTheme="minorHAnsi"/>
          <w:sz w:val="28"/>
          <w:szCs w:val="28"/>
          <w:lang w:eastAsia="en-US"/>
        </w:rPr>
        <w:t>- торак пунктларны төзекләндерү, яшелләндерү һәм санитар чистарту, экологик куркынычсызлыкны тәэмин итү буенча чараларны дәвам итү;</w:t>
      </w:r>
    </w:p>
    <w:p w:rsidR="003565A6" w:rsidRPr="003565A6" w:rsidRDefault="003565A6" w:rsidP="003565A6">
      <w:pPr>
        <w:widowControl w:val="0"/>
        <w:autoSpaceDE w:val="0"/>
        <w:autoSpaceDN w:val="0"/>
        <w:adjustRightInd w:val="0"/>
        <w:rPr>
          <w:rFonts w:eastAsiaTheme="minorHAnsi"/>
          <w:sz w:val="28"/>
          <w:szCs w:val="28"/>
          <w:lang w:val="tt-RU" w:eastAsia="en-US"/>
        </w:rPr>
      </w:pPr>
      <w:r w:rsidRPr="003565A6">
        <w:rPr>
          <w:rFonts w:eastAsiaTheme="minorHAnsi"/>
          <w:sz w:val="28"/>
          <w:szCs w:val="28"/>
          <w:lang w:eastAsia="en-US"/>
        </w:rPr>
        <w:t>6. Бу карар</w:t>
      </w:r>
      <w:r>
        <w:rPr>
          <w:rFonts w:eastAsiaTheme="minorHAnsi"/>
          <w:sz w:val="28"/>
          <w:szCs w:val="28"/>
          <w:lang w:eastAsia="en-US"/>
        </w:rPr>
        <w:t>ны</w:t>
      </w:r>
      <w:r w:rsidRPr="003565A6">
        <w:rPr>
          <w:rFonts w:eastAsiaTheme="minorHAnsi"/>
          <w:sz w:val="28"/>
          <w:szCs w:val="28"/>
          <w:lang w:eastAsia="en-US"/>
        </w:rPr>
        <w:t xml:space="preserve"> Аксубай муниципаль районы</w:t>
      </w:r>
      <w:r>
        <w:rPr>
          <w:rFonts w:eastAsiaTheme="minorHAnsi"/>
          <w:sz w:val="28"/>
          <w:szCs w:val="28"/>
          <w:lang w:eastAsia="en-US"/>
        </w:rPr>
        <w:t xml:space="preserve">ның рәсми сайтында </w:t>
      </w:r>
      <w:r w:rsidRPr="003565A6">
        <w:rPr>
          <w:rFonts w:eastAsiaTheme="minorHAnsi"/>
          <w:sz w:val="28"/>
          <w:szCs w:val="28"/>
          <w:lang w:eastAsia="en-US"/>
        </w:rPr>
        <w:t xml:space="preserve"> </w:t>
      </w:r>
      <w:hyperlink r:id="rId9" w:history="1">
        <w:r w:rsidRPr="00A422A5">
          <w:rPr>
            <w:rStyle w:val="a6"/>
            <w:rFonts w:eastAsiaTheme="minorHAnsi"/>
            <w:sz w:val="28"/>
            <w:szCs w:val="28"/>
            <w:lang w:eastAsia="en-US"/>
          </w:rPr>
          <w:t>http://aksubayevo.tatarstan.ru</w:t>
        </w:r>
      </w:hyperlink>
      <w:r w:rsidRPr="003565A6">
        <w:rPr>
          <w:rFonts w:eastAsiaTheme="minorHAnsi"/>
          <w:sz w:val="28"/>
          <w:szCs w:val="28"/>
          <w:lang w:eastAsia="en-US"/>
        </w:rPr>
        <w:t>.</w:t>
      </w:r>
      <w:r>
        <w:rPr>
          <w:rFonts w:eastAsiaTheme="minorHAnsi"/>
          <w:sz w:val="28"/>
          <w:szCs w:val="28"/>
          <w:lang w:val="tt-RU" w:eastAsia="en-US"/>
        </w:rPr>
        <w:t xml:space="preserve"> Урнаштырырга.</w:t>
      </w:r>
    </w:p>
    <w:p w:rsidR="003565A6" w:rsidRDefault="003565A6" w:rsidP="003565A6">
      <w:pPr>
        <w:widowControl w:val="0"/>
        <w:autoSpaceDE w:val="0"/>
        <w:autoSpaceDN w:val="0"/>
        <w:adjustRightInd w:val="0"/>
        <w:rPr>
          <w:rFonts w:eastAsiaTheme="minorHAnsi"/>
          <w:sz w:val="28"/>
          <w:szCs w:val="28"/>
          <w:lang w:eastAsia="en-US"/>
        </w:rPr>
      </w:pPr>
      <w:r w:rsidRPr="003565A6">
        <w:rPr>
          <w:rFonts w:eastAsiaTheme="minorHAnsi"/>
          <w:sz w:val="28"/>
          <w:szCs w:val="28"/>
          <w:lang w:eastAsia="en-US"/>
        </w:rPr>
        <w:t>7. Бу карарның үтәлешен контрольдә тоту Аксубай муниципаль районы Советының</w:t>
      </w:r>
      <w:r>
        <w:rPr>
          <w:rFonts w:eastAsiaTheme="minorHAnsi"/>
          <w:sz w:val="28"/>
          <w:szCs w:val="28"/>
          <w:lang w:eastAsia="en-US"/>
        </w:rPr>
        <w:t xml:space="preserve"> даими комиссияләренә йөкләргщ</w:t>
      </w:r>
      <w:r w:rsidRPr="003565A6">
        <w:rPr>
          <w:rFonts w:eastAsiaTheme="minorHAnsi"/>
          <w:sz w:val="28"/>
          <w:szCs w:val="28"/>
          <w:lang w:eastAsia="en-US"/>
        </w:rPr>
        <w:t>.</w:t>
      </w:r>
    </w:p>
    <w:p w:rsidR="003565A6" w:rsidRDefault="003565A6" w:rsidP="003565A6">
      <w:pPr>
        <w:widowControl w:val="0"/>
        <w:autoSpaceDE w:val="0"/>
        <w:autoSpaceDN w:val="0"/>
        <w:adjustRightInd w:val="0"/>
        <w:rPr>
          <w:rFonts w:eastAsiaTheme="minorHAnsi"/>
          <w:sz w:val="28"/>
          <w:szCs w:val="28"/>
          <w:lang w:eastAsia="en-US"/>
        </w:rPr>
      </w:pPr>
    </w:p>
    <w:p w:rsidR="003565A6" w:rsidRPr="003565A6" w:rsidRDefault="003565A6" w:rsidP="003565A6">
      <w:pPr>
        <w:widowControl w:val="0"/>
        <w:autoSpaceDE w:val="0"/>
        <w:autoSpaceDN w:val="0"/>
        <w:adjustRightInd w:val="0"/>
        <w:rPr>
          <w:rFonts w:eastAsiaTheme="minorHAnsi"/>
          <w:sz w:val="28"/>
          <w:szCs w:val="28"/>
          <w:lang w:eastAsia="en-US"/>
        </w:rPr>
      </w:pPr>
      <w:r w:rsidRPr="003565A6">
        <w:rPr>
          <w:rFonts w:eastAsiaTheme="minorHAnsi"/>
          <w:sz w:val="28"/>
          <w:szCs w:val="28"/>
          <w:lang w:eastAsia="en-US"/>
        </w:rPr>
        <w:t>Аксубай муниципаль районы башлыгы,</w:t>
      </w:r>
    </w:p>
    <w:p w:rsidR="005372B2" w:rsidRPr="004F7209" w:rsidRDefault="003565A6" w:rsidP="003565A6">
      <w:pPr>
        <w:widowControl w:val="0"/>
        <w:autoSpaceDE w:val="0"/>
        <w:autoSpaceDN w:val="0"/>
        <w:adjustRightInd w:val="0"/>
      </w:pPr>
      <w:r w:rsidRPr="003565A6">
        <w:rPr>
          <w:rFonts w:eastAsiaTheme="minorHAnsi"/>
          <w:sz w:val="28"/>
          <w:szCs w:val="28"/>
          <w:lang w:eastAsia="en-US"/>
        </w:rPr>
        <w:t>Совет Рәисе</w:t>
      </w:r>
      <w:r w:rsidRPr="003565A6">
        <w:rPr>
          <w:rFonts w:eastAsiaTheme="minorHAnsi"/>
          <w:sz w:val="28"/>
          <w:szCs w:val="28"/>
          <w:lang w:eastAsia="en-US"/>
        </w:rPr>
        <w:t xml:space="preserve"> </w:t>
      </w:r>
      <w:r>
        <w:rPr>
          <w:rFonts w:eastAsiaTheme="minorHAnsi"/>
          <w:sz w:val="28"/>
          <w:szCs w:val="28"/>
          <w:lang w:eastAsia="en-US"/>
        </w:rPr>
        <w:t xml:space="preserve">:                                                                                  </w:t>
      </w:r>
      <w:r w:rsidR="006235D9" w:rsidRPr="006235D9">
        <w:rPr>
          <w:rFonts w:eastAsiaTheme="minorHAnsi"/>
          <w:sz w:val="28"/>
          <w:szCs w:val="28"/>
          <w:lang w:eastAsia="en-US"/>
        </w:rPr>
        <w:t>А.М. Мингулов</w:t>
      </w:r>
    </w:p>
    <w:sectPr w:rsidR="005372B2" w:rsidRPr="004F7209" w:rsidSect="000C4BA7">
      <w:pgSz w:w="11906" w:h="16838" w:code="9"/>
      <w:pgMar w:top="992" w:right="567" w:bottom="1134" w:left="1134"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70C" w:rsidRDefault="00E3370C">
      <w:r>
        <w:separator/>
      </w:r>
    </w:p>
  </w:endnote>
  <w:endnote w:type="continuationSeparator" w:id="0">
    <w:p w:rsidR="00E3370C" w:rsidRDefault="00E3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70C" w:rsidRDefault="00E3370C">
      <w:r>
        <w:separator/>
      </w:r>
    </w:p>
  </w:footnote>
  <w:footnote w:type="continuationSeparator" w:id="0">
    <w:p w:rsidR="00E3370C" w:rsidRDefault="00E337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47E95"/>
    <w:multiLevelType w:val="hybridMultilevel"/>
    <w:tmpl w:val="DDCED4D0"/>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65E4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598C"/>
    <w:rsid w:val="00207EF8"/>
    <w:rsid w:val="00222EB6"/>
    <w:rsid w:val="00242C1F"/>
    <w:rsid w:val="00267029"/>
    <w:rsid w:val="00280AA0"/>
    <w:rsid w:val="0029404A"/>
    <w:rsid w:val="002A23CD"/>
    <w:rsid w:val="002A30C1"/>
    <w:rsid w:val="002D021E"/>
    <w:rsid w:val="002D3393"/>
    <w:rsid w:val="002F5318"/>
    <w:rsid w:val="002F56F5"/>
    <w:rsid w:val="003015D0"/>
    <w:rsid w:val="00320C0F"/>
    <w:rsid w:val="0032258C"/>
    <w:rsid w:val="00325544"/>
    <w:rsid w:val="0034676F"/>
    <w:rsid w:val="003565A6"/>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17C28"/>
    <w:rsid w:val="006235D9"/>
    <w:rsid w:val="00672D11"/>
    <w:rsid w:val="00673CD5"/>
    <w:rsid w:val="006A40F5"/>
    <w:rsid w:val="006B608B"/>
    <w:rsid w:val="006C505F"/>
    <w:rsid w:val="006C643B"/>
    <w:rsid w:val="006E3F88"/>
    <w:rsid w:val="007466AA"/>
    <w:rsid w:val="00764686"/>
    <w:rsid w:val="007742FF"/>
    <w:rsid w:val="00785D4F"/>
    <w:rsid w:val="007A48C3"/>
    <w:rsid w:val="007A48D3"/>
    <w:rsid w:val="007D1575"/>
    <w:rsid w:val="007E24BE"/>
    <w:rsid w:val="007E5571"/>
    <w:rsid w:val="00815BC7"/>
    <w:rsid w:val="00845CE9"/>
    <w:rsid w:val="008540C9"/>
    <w:rsid w:val="0086462D"/>
    <w:rsid w:val="008A0C5B"/>
    <w:rsid w:val="008A66BF"/>
    <w:rsid w:val="008A7A68"/>
    <w:rsid w:val="008F1F15"/>
    <w:rsid w:val="00907E1C"/>
    <w:rsid w:val="0094083B"/>
    <w:rsid w:val="00944A09"/>
    <w:rsid w:val="00973EF9"/>
    <w:rsid w:val="00996175"/>
    <w:rsid w:val="009A423C"/>
    <w:rsid w:val="009B3D82"/>
    <w:rsid w:val="009E77FE"/>
    <w:rsid w:val="00A06648"/>
    <w:rsid w:val="00A07EEE"/>
    <w:rsid w:val="00A1022D"/>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B7711"/>
    <w:rsid w:val="00BD2039"/>
    <w:rsid w:val="00BE2097"/>
    <w:rsid w:val="00BF63AF"/>
    <w:rsid w:val="00C00014"/>
    <w:rsid w:val="00C05294"/>
    <w:rsid w:val="00C46E90"/>
    <w:rsid w:val="00C60E4B"/>
    <w:rsid w:val="00C906A2"/>
    <w:rsid w:val="00CC5851"/>
    <w:rsid w:val="00CC78FF"/>
    <w:rsid w:val="00CE721D"/>
    <w:rsid w:val="00D02A1E"/>
    <w:rsid w:val="00D030BF"/>
    <w:rsid w:val="00D3400D"/>
    <w:rsid w:val="00D37FEC"/>
    <w:rsid w:val="00D548DB"/>
    <w:rsid w:val="00D75828"/>
    <w:rsid w:val="00D934A9"/>
    <w:rsid w:val="00D94470"/>
    <w:rsid w:val="00DD4682"/>
    <w:rsid w:val="00DD623C"/>
    <w:rsid w:val="00DE370B"/>
    <w:rsid w:val="00DE38AA"/>
    <w:rsid w:val="00E071A2"/>
    <w:rsid w:val="00E24E7E"/>
    <w:rsid w:val="00E25F3A"/>
    <w:rsid w:val="00E3370C"/>
    <w:rsid w:val="00E36E8B"/>
    <w:rsid w:val="00E475C6"/>
    <w:rsid w:val="00E56731"/>
    <w:rsid w:val="00E6003C"/>
    <w:rsid w:val="00E6556B"/>
    <w:rsid w:val="00E82228"/>
    <w:rsid w:val="00E90990"/>
    <w:rsid w:val="00ED52E4"/>
    <w:rsid w:val="00ED6307"/>
    <w:rsid w:val="00F2216A"/>
    <w:rsid w:val="00F229EF"/>
    <w:rsid w:val="00F34DBC"/>
    <w:rsid w:val="00F75D89"/>
    <w:rsid w:val="00F831E5"/>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C570"/>
  <w15:docId w15:val="{00C123FE-DBBD-4908-AD20-45FB5D0A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rsid w:val="00E56731"/>
    <w:pPr>
      <w:tabs>
        <w:tab w:val="center" w:pos="4677"/>
        <w:tab w:val="right" w:pos="9355"/>
      </w:tabs>
    </w:pPr>
  </w:style>
  <w:style w:type="table" w:styleId="a5">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70B"/>
    <w:rPr>
      <w:color w:val="0000FF"/>
      <w:u w:val="single"/>
    </w:rPr>
  </w:style>
  <w:style w:type="paragraph" w:styleId="a7">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ksubayevo.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3264E-3753-4EE7-9C9E-58C111D8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20</TotalTime>
  <Pages>3</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inf</cp:lastModifiedBy>
  <cp:revision>5</cp:revision>
  <cp:lastPrinted>2018-05-03T11:35:00Z</cp:lastPrinted>
  <dcterms:created xsi:type="dcterms:W3CDTF">2026-02-25T08:14:00Z</dcterms:created>
  <dcterms:modified xsi:type="dcterms:W3CDTF">2026-02-25T10:17:00Z</dcterms:modified>
</cp:coreProperties>
</file>